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8648F" w:rsidR="00B706D8" w:rsidP="0042438C" w:rsidRDefault="00B706D8" w14:paraId="6C3562EE" w14:textId="79829126">
      <w:pPr>
        <w:tabs>
          <w:tab w:val="left" w:pos="-142"/>
        </w:tabs>
        <w:suppressAutoHyphens/>
        <w:spacing w:line="276" w:lineRule="auto"/>
        <w:rPr>
          <w:rFonts w:ascii="Verdana" w:hAnsi="Verdana" w:cs="Arial"/>
          <w:iCs/>
          <w:spacing w:val="-2"/>
          <w:lang w:val="es-PE"/>
        </w:rPr>
      </w:pPr>
      <w:r w:rsidRPr="00B8648F">
        <w:rPr>
          <w:rFonts w:ascii="Verdana" w:hAnsi="Verdana" w:cs="Arial"/>
          <w:iCs/>
          <w:spacing w:val="-2"/>
          <w:u w:val="single"/>
          <w:lang w:val="es-PE"/>
        </w:rPr>
        <w:t>C</w:t>
      </w:r>
      <w:r w:rsidRPr="00B8648F" w:rsidR="00E0792B">
        <w:rPr>
          <w:rFonts w:ascii="Verdana" w:hAnsi="Verdana" w:cs="Arial"/>
          <w:iCs/>
          <w:spacing w:val="-2"/>
          <w:u w:val="single"/>
          <w:lang w:val="es-PE"/>
        </w:rPr>
        <w:t xml:space="preserve">arta No. </w:t>
      </w:r>
      <w:r w:rsidR="002D2CB7">
        <w:rPr>
          <w:rFonts w:ascii="Verdana" w:hAnsi="Verdana" w:cs="Arial"/>
          <w:iCs/>
          <w:spacing w:val="-2"/>
          <w:u w:val="single"/>
          <w:lang w:val="es-PE"/>
        </w:rPr>
        <w:t>0</w:t>
      </w:r>
      <w:r w:rsidR="008267DD">
        <w:rPr>
          <w:rFonts w:ascii="Verdana" w:hAnsi="Verdana" w:cs="Arial"/>
          <w:iCs/>
          <w:spacing w:val="-2"/>
          <w:u w:val="single"/>
          <w:lang w:val="es-PE"/>
        </w:rPr>
        <w:t>18</w:t>
      </w:r>
      <w:r w:rsidR="003D13A0">
        <w:rPr>
          <w:rFonts w:ascii="Verdana" w:hAnsi="Verdana" w:cs="Arial"/>
          <w:iCs/>
          <w:spacing w:val="-2"/>
          <w:u w:val="single"/>
          <w:lang w:val="es-PE"/>
        </w:rPr>
        <w:t>4</w:t>
      </w:r>
      <w:r w:rsidRPr="00B8648F" w:rsidR="00E0792B">
        <w:rPr>
          <w:rFonts w:ascii="Verdana" w:hAnsi="Verdana" w:cs="Arial"/>
          <w:iCs/>
          <w:spacing w:val="-2"/>
          <w:u w:val="single"/>
          <w:lang w:val="es-PE"/>
        </w:rPr>
        <w:t>-20</w:t>
      </w:r>
      <w:r w:rsidRPr="00B8648F" w:rsidR="00E2735C">
        <w:rPr>
          <w:rFonts w:ascii="Verdana" w:hAnsi="Verdana" w:cs="Arial"/>
          <w:iCs/>
          <w:spacing w:val="-2"/>
          <w:u w:val="single"/>
          <w:lang w:val="es-PE"/>
        </w:rPr>
        <w:t>2</w:t>
      </w:r>
      <w:r w:rsidR="00C5146B">
        <w:rPr>
          <w:rFonts w:ascii="Verdana" w:hAnsi="Verdana" w:cs="Arial"/>
          <w:iCs/>
          <w:spacing w:val="-2"/>
          <w:u w:val="single"/>
          <w:lang w:val="es-PE"/>
        </w:rPr>
        <w:t>3</w:t>
      </w:r>
      <w:r w:rsidRPr="00B8648F">
        <w:rPr>
          <w:rFonts w:ascii="Verdana" w:hAnsi="Verdana" w:cs="Arial"/>
          <w:iCs/>
          <w:spacing w:val="-2"/>
          <w:u w:val="single"/>
          <w:lang w:val="es-PE"/>
        </w:rPr>
        <w:t>-APMTC/CL</w:t>
      </w:r>
    </w:p>
    <w:p w:rsidRPr="00B8648F" w:rsidR="00B706D8" w:rsidP="0042438C" w:rsidRDefault="00B706D8" w14:paraId="2E3ACEC9" w14:textId="77777777">
      <w:pPr>
        <w:tabs>
          <w:tab w:val="left" w:pos="-142"/>
        </w:tabs>
        <w:suppressAutoHyphens/>
        <w:spacing w:line="276" w:lineRule="auto"/>
        <w:rPr>
          <w:rFonts w:ascii="Verdana" w:hAnsi="Verdana" w:cs="Arial"/>
          <w:iCs/>
          <w:spacing w:val="-2"/>
          <w:lang w:val="es-PE"/>
        </w:rPr>
      </w:pPr>
    </w:p>
    <w:p w:rsidRPr="00B8648F" w:rsidR="00B706D8" w:rsidP="0042438C" w:rsidRDefault="00B706D8" w14:paraId="211BBE00" w14:textId="7AED987E">
      <w:pPr>
        <w:tabs>
          <w:tab w:val="left" w:pos="-142"/>
          <w:tab w:val="center" w:pos="4465"/>
        </w:tabs>
        <w:suppressAutoHyphens/>
        <w:spacing w:line="276" w:lineRule="auto"/>
        <w:rPr>
          <w:rFonts w:ascii="Verdana" w:hAnsi="Verdana" w:cs="Arial"/>
          <w:iCs/>
          <w:spacing w:val="-2"/>
          <w:lang w:val="es-PE"/>
        </w:rPr>
      </w:pPr>
      <w:r w:rsidRPr="00B8648F">
        <w:rPr>
          <w:rFonts w:ascii="Verdana" w:hAnsi="Verdana" w:cs="Arial"/>
          <w:iCs/>
          <w:spacing w:val="-2"/>
          <w:lang w:val="es-PE"/>
        </w:rPr>
        <w:t xml:space="preserve">Callao, </w:t>
      </w:r>
      <w:r w:rsidR="00503A16">
        <w:rPr>
          <w:rFonts w:ascii="Verdana" w:hAnsi="Verdana" w:cs="Arial"/>
          <w:iCs/>
          <w:spacing w:val="-2"/>
          <w:lang w:val="es-PE"/>
        </w:rPr>
        <w:t>20 de abril de 2023</w:t>
      </w:r>
    </w:p>
    <w:p w:rsidRPr="00B8648F" w:rsidR="00B706D8" w:rsidP="0042438C" w:rsidRDefault="00B706D8" w14:paraId="4054DCB1" w14:textId="77777777">
      <w:pPr>
        <w:tabs>
          <w:tab w:val="left" w:pos="-142"/>
        </w:tabs>
        <w:suppressAutoHyphens/>
        <w:spacing w:line="276" w:lineRule="auto"/>
        <w:rPr>
          <w:rFonts w:ascii="Verdana" w:hAnsi="Verdana" w:cs="Arial"/>
          <w:iCs/>
          <w:spacing w:val="-2"/>
          <w:lang w:val="es-PE"/>
        </w:rPr>
      </w:pPr>
    </w:p>
    <w:p w:rsidR="00E808AD" w:rsidP="00E808AD" w:rsidRDefault="00E808AD" w14:paraId="0B9B4787" w14:textId="02C26C5A">
      <w:pPr>
        <w:tabs>
          <w:tab w:val="left" w:pos="-142"/>
        </w:tabs>
        <w:suppressAutoHyphens/>
        <w:spacing w:line="276" w:lineRule="auto"/>
        <w:rPr>
          <w:rFonts w:ascii="Verdana" w:hAnsi="Verdana" w:cs="Arial"/>
          <w:lang w:val="es-MX"/>
        </w:rPr>
      </w:pPr>
      <w:r>
        <w:rPr>
          <w:rFonts w:ascii="Verdana" w:hAnsi="Verdana" w:cs="Arial"/>
          <w:lang w:val="es-MX"/>
        </w:rPr>
        <w:t>Señores</w:t>
      </w:r>
    </w:p>
    <w:p w:rsidRPr="00E808AD" w:rsidR="00E808AD" w:rsidP="00E808AD" w:rsidRDefault="00E808AD" w14:paraId="3066B47B" w14:textId="533DF98C">
      <w:pPr>
        <w:tabs>
          <w:tab w:val="left" w:pos="-142"/>
        </w:tabs>
        <w:suppressAutoHyphens/>
        <w:spacing w:line="276" w:lineRule="auto"/>
        <w:rPr>
          <w:rFonts w:ascii="Verdana" w:hAnsi="Verdana" w:cs="Arial"/>
          <w:b/>
          <w:bCs/>
          <w:lang w:val="es-MX"/>
        </w:rPr>
      </w:pPr>
      <w:r w:rsidRPr="00E808AD">
        <w:rPr>
          <w:rFonts w:ascii="Verdana" w:hAnsi="Verdana" w:cs="Arial"/>
          <w:b/>
          <w:bCs/>
          <w:lang w:val="es-MX"/>
        </w:rPr>
        <w:t>AGENCIA DE ADUANA TRANSOCEANIC S.A.</w:t>
      </w:r>
    </w:p>
    <w:p w:rsidRPr="00E808AD" w:rsidR="00E808AD" w:rsidP="00E808AD" w:rsidRDefault="00E808AD" w14:paraId="6F26AB9F" w14:textId="77777777">
      <w:pPr>
        <w:tabs>
          <w:tab w:val="left" w:pos="-142"/>
        </w:tabs>
        <w:suppressAutoHyphens/>
        <w:spacing w:line="276" w:lineRule="auto"/>
        <w:rPr>
          <w:rFonts w:ascii="Verdana" w:hAnsi="Verdana" w:cs="Arial"/>
          <w:lang w:val="es-MX"/>
        </w:rPr>
      </w:pPr>
      <w:r w:rsidRPr="00E808AD">
        <w:rPr>
          <w:rFonts w:ascii="Verdana" w:hAnsi="Verdana" w:cs="Arial"/>
          <w:lang w:val="es-MX"/>
        </w:rPr>
        <w:t>Av. Sáenz Peña No. 1426, Bellavista.</w:t>
      </w:r>
    </w:p>
    <w:p w:rsidRPr="00B8648F" w:rsidR="00B706D8" w:rsidP="00E808AD" w:rsidRDefault="00E808AD" w14:paraId="1AAC190E" w14:textId="3992E3E7">
      <w:pPr>
        <w:tabs>
          <w:tab w:val="left" w:pos="-142"/>
        </w:tabs>
        <w:suppressAutoHyphens/>
        <w:spacing w:line="276" w:lineRule="auto"/>
        <w:rPr>
          <w:rFonts w:ascii="Verdana" w:hAnsi="Verdana" w:cs="Arial"/>
          <w:iCs/>
          <w:spacing w:val="-2"/>
          <w:lang w:val="es-PE"/>
        </w:rPr>
      </w:pPr>
      <w:r w:rsidRPr="00E808AD">
        <w:rPr>
          <w:rFonts w:ascii="Verdana" w:hAnsi="Verdana" w:cs="Arial"/>
          <w:lang w:val="es-MX"/>
        </w:rPr>
        <w:t>Callao. -</w:t>
      </w:r>
    </w:p>
    <w:p w:rsidRPr="00B8648F" w:rsidR="00B706D8" w:rsidP="0042438C" w:rsidRDefault="00B706D8" w14:paraId="5749EDA0" w14:textId="3B286617">
      <w:pPr>
        <w:tabs>
          <w:tab w:val="left" w:pos="-142"/>
        </w:tabs>
        <w:suppressAutoHyphens/>
        <w:spacing w:line="276" w:lineRule="auto"/>
        <w:rPr>
          <w:rFonts w:ascii="Verdana" w:hAnsi="Verdana" w:cs="Arial"/>
          <w:iCs/>
          <w:spacing w:val="-2"/>
          <w:lang w:val="es-PE"/>
        </w:rPr>
      </w:pPr>
      <w:r w:rsidRPr="00B8648F">
        <w:rPr>
          <w:rFonts w:ascii="Verdana" w:hAnsi="Verdana" w:cs="Arial"/>
          <w:b/>
          <w:iCs/>
          <w:spacing w:val="-2"/>
        </w:rPr>
        <w:tab/>
      </w:r>
      <w:r w:rsidRPr="00B8648F">
        <w:rPr>
          <w:rFonts w:ascii="Verdana" w:hAnsi="Verdana" w:cs="Arial"/>
          <w:b/>
          <w:iCs/>
          <w:spacing w:val="-2"/>
        </w:rPr>
        <w:tab/>
      </w:r>
      <w:r w:rsidR="0042438C">
        <w:rPr>
          <w:rFonts w:ascii="Verdana" w:hAnsi="Verdana" w:cs="Arial"/>
          <w:b/>
          <w:iCs/>
          <w:spacing w:val="-2"/>
        </w:rPr>
        <w:tab/>
      </w:r>
      <w:r w:rsidR="0042438C">
        <w:rPr>
          <w:rFonts w:ascii="Verdana" w:hAnsi="Verdana" w:cs="Arial"/>
          <w:b/>
          <w:iCs/>
          <w:spacing w:val="-2"/>
        </w:rPr>
        <w:tab/>
      </w:r>
      <w:r w:rsidRPr="00B8648F">
        <w:rPr>
          <w:rFonts w:ascii="Verdana" w:hAnsi="Verdana" w:cs="Arial"/>
          <w:b/>
          <w:iCs/>
          <w:spacing w:val="-2"/>
        </w:rPr>
        <w:t>Atención:</w:t>
      </w:r>
      <w:r w:rsidRPr="00B8648F">
        <w:rPr>
          <w:rFonts w:ascii="Verdana" w:hAnsi="Verdana" w:cs="Arial"/>
          <w:b/>
          <w:iCs/>
          <w:spacing w:val="-2"/>
        </w:rPr>
        <w:tab/>
      </w:r>
      <w:r w:rsidRPr="00E808AD" w:rsidR="00E808AD">
        <w:rPr>
          <w:rFonts w:ascii="Verdana" w:hAnsi="Verdana" w:cs="Arial"/>
          <w:iCs/>
          <w:spacing w:val="-2"/>
          <w:lang w:val="es-PE"/>
        </w:rPr>
        <w:t>Miguel Ángel Bravo Carranza</w:t>
      </w:r>
    </w:p>
    <w:p w:rsidRPr="00B8648F" w:rsidR="00B706D8" w:rsidP="0042438C" w:rsidRDefault="0042438C" w14:paraId="4A2DEE2A" w14:textId="33B9561D">
      <w:pPr>
        <w:tabs>
          <w:tab w:val="left" w:pos="-142"/>
          <w:tab w:val="left" w:pos="360"/>
        </w:tabs>
        <w:suppressAutoHyphens/>
        <w:spacing w:line="276" w:lineRule="auto"/>
        <w:ind w:left="1440" w:right="-329"/>
        <w:jc w:val="both"/>
        <w:rPr>
          <w:rFonts w:ascii="Verdana" w:hAnsi="Verdana" w:cs="Arial"/>
          <w:iCs/>
          <w:spacing w:val="-2"/>
        </w:rPr>
      </w:pPr>
      <w:r>
        <w:rPr>
          <w:rFonts w:ascii="Verdana" w:hAnsi="Verdana" w:cs="Arial"/>
          <w:iCs/>
          <w:spacing w:val="-2"/>
        </w:rPr>
        <w:tab/>
      </w:r>
      <w:r>
        <w:rPr>
          <w:rFonts w:ascii="Verdana" w:hAnsi="Verdana" w:cs="Arial"/>
          <w:iCs/>
          <w:spacing w:val="-2"/>
        </w:rPr>
        <w:tab/>
      </w:r>
      <w:r w:rsidRPr="00B8648F" w:rsidR="00B706D8">
        <w:rPr>
          <w:rFonts w:ascii="Verdana" w:hAnsi="Verdana" w:cs="Arial"/>
          <w:iCs/>
          <w:spacing w:val="-2"/>
        </w:rPr>
        <w:tab/>
      </w:r>
      <w:r w:rsidRPr="00B8648F" w:rsidR="00B706D8">
        <w:rPr>
          <w:rFonts w:ascii="Verdana" w:hAnsi="Verdana" w:cs="Arial"/>
          <w:iCs/>
          <w:spacing w:val="-2"/>
        </w:rPr>
        <w:tab/>
      </w:r>
      <w:r w:rsidRPr="00B8648F" w:rsidR="00B706D8">
        <w:rPr>
          <w:rFonts w:ascii="Verdana" w:hAnsi="Verdana" w:cs="Arial"/>
          <w:iCs/>
          <w:spacing w:val="-2"/>
        </w:rPr>
        <w:t>Representante Legal.</w:t>
      </w:r>
    </w:p>
    <w:p w:rsidRPr="00B8648F" w:rsidR="00B706D8" w:rsidP="0042438C" w:rsidRDefault="0042438C" w14:paraId="5F168F55" w14:textId="30761CB0">
      <w:pPr>
        <w:tabs>
          <w:tab w:val="left" w:pos="-142"/>
          <w:tab w:val="left" w:pos="360"/>
        </w:tabs>
        <w:suppressAutoHyphens/>
        <w:spacing w:line="276" w:lineRule="auto"/>
        <w:ind w:left="1440" w:right="-329"/>
        <w:jc w:val="both"/>
        <w:rPr>
          <w:rFonts w:ascii="Verdana" w:hAnsi="Verdana" w:cs="Arial"/>
          <w:b/>
          <w:iCs/>
          <w:spacing w:val="-2"/>
        </w:rPr>
      </w:pPr>
      <w:r>
        <w:rPr>
          <w:rFonts w:ascii="Verdana" w:hAnsi="Verdana" w:cs="Arial"/>
          <w:b/>
          <w:iCs/>
          <w:spacing w:val="-2"/>
        </w:rPr>
        <w:tab/>
      </w:r>
      <w:r>
        <w:rPr>
          <w:rFonts w:ascii="Verdana" w:hAnsi="Verdana" w:cs="Arial"/>
          <w:b/>
          <w:iCs/>
          <w:spacing w:val="-2"/>
        </w:rPr>
        <w:tab/>
      </w:r>
      <w:r w:rsidRPr="00B8648F" w:rsidR="00B706D8">
        <w:rPr>
          <w:rFonts w:ascii="Verdana" w:hAnsi="Verdana" w:cs="Arial"/>
          <w:b/>
          <w:iCs/>
          <w:spacing w:val="-2"/>
        </w:rPr>
        <w:t>Expediente:</w:t>
      </w:r>
      <w:r w:rsidRPr="00B8648F" w:rsidR="00B706D8">
        <w:rPr>
          <w:rFonts w:ascii="Verdana" w:hAnsi="Verdana" w:cs="Arial"/>
          <w:b/>
          <w:iCs/>
          <w:spacing w:val="-2"/>
        </w:rPr>
        <w:tab/>
      </w:r>
      <w:r w:rsidRPr="00B8648F" w:rsidR="00B706D8">
        <w:rPr>
          <w:rFonts w:ascii="Verdana" w:hAnsi="Verdana" w:cs="Arial"/>
          <w:b/>
          <w:iCs/>
          <w:spacing w:val="-2"/>
        </w:rPr>
        <w:t>APMTC/CL/</w:t>
      </w:r>
      <w:r w:rsidR="00503A16">
        <w:rPr>
          <w:rFonts w:ascii="Verdana" w:hAnsi="Verdana" w:cs="Arial"/>
          <w:b/>
          <w:bCs/>
          <w:iCs/>
          <w:spacing w:val="-2"/>
          <w:lang w:val="es-PE"/>
        </w:rPr>
        <w:t>006</w:t>
      </w:r>
      <w:r w:rsidR="003D13A0">
        <w:rPr>
          <w:rFonts w:ascii="Verdana" w:hAnsi="Verdana" w:cs="Arial"/>
          <w:b/>
          <w:bCs/>
          <w:iCs/>
          <w:spacing w:val="-2"/>
          <w:lang w:val="es-PE"/>
        </w:rPr>
        <w:t>8</w:t>
      </w:r>
      <w:r w:rsidR="00503A16">
        <w:rPr>
          <w:rFonts w:ascii="Verdana" w:hAnsi="Verdana" w:cs="Arial"/>
          <w:b/>
          <w:bCs/>
          <w:iCs/>
          <w:spacing w:val="-2"/>
          <w:lang w:val="es-PE"/>
        </w:rPr>
        <w:t>-2023</w:t>
      </w:r>
    </w:p>
    <w:p w:rsidRPr="00B8648F" w:rsidR="00B706D8" w:rsidP="0042438C" w:rsidRDefault="0042438C" w14:paraId="7F85940E" w14:textId="04174CBE">
      <w:pPr>
        <w:tabs>
          <w:tab w:val="left" w:pos="-142"/>
          <w:tab w:val="left" w:pos="360"/>
        </w:tabs>
        <w:suppressAutoHyphens/>
        <w:spacing w:line="276" w:lineRule="auto"/>
        <w:ind w:left="1440" w:right="-3"/>
        <w:jc w:val="both"/>
        <w:rPr>
          <w:rFonts w:ascii="Verdana" w:hAnsi="Verdana" w:cs="Arial"/>
          <w:iCs/>
          <w:spacing w:val="-2"/>
        </w:rPr>
      </w:pPr>
      <w:r>
        <w:rPr>
          <w:rFonts w:ascii="Verdana" w:hAnsi="Verdana" w:cs="Arial"/>
          <w:b/>
          <w:iCs/>
          <w:spacing w:val="-2"/>
        </w:rPr>
        <w:tab/>
      </w:r>
      <w:r>
        <w:rPr>
          <w:rFonts w:ascii="Verdana" w:hAnsi="Verdana" w:cs="Arial"/>
          <w:b/>
          <w:iCs/>
          <w:spacing w:val="-2"/>
        </w:rPr>
        <w:tab/>
      </w:r>
      <w:r w:rsidRPr="00B8648F" w:rsidR="00B706D8">
        <w:rPr>
          <w:rFonts w:ascii="Verdana" w:hAnsi="Verdana" w:cs="Arial"/>
          <w:b/>
          <w:iCs/>
          <w:spacing w:val="-2"/>
        </w:rPr>
        <w:t>Asunto:</w:t>
      </w:r>
      <w:r w:rsidRPr="00B8648F" w:rsidR="00B706D8">
        <w:rPr>
          <w:rFonts w:ascii="Verdana" w:hAnsi="Verdana" w:cs="Arial"/>
          <w:b/>
          <w:iCs/>
          <w:spacing w:val="-2"/>
        </w:rPr>
        <w:tab/>
      </w:r>
      <w:r w:rsidRPr="00B8648F" w:rsidR="00B706D8">
        <w:rPr>
          <w:rFonts w:ascii="Verdana" w:hAnsi="Verdana" w:cs="Arial"/>
          <w:iCs/>
          <w:spacing w:val="-2"/>
        </w:rPr>
        <w:t>Se expide Resolución No. 1</w:t>
      </w:r>
    </w:p>
    <w:p w:rsidR="00B706D8" w:rsidP="0042438C" w:rsidRDefault="0042438C" w14:paraId="428DD7AB" w14:textId="44260868">
      <w:pPr>
        <w:tabs>
          <w:tab w:val="left" w:pos="-142"/>
          <w:tab w:val="left" w:pos="360"/>
        </w:tabs>
        <w:suppressAutoHyphens/>
        <w:spacing w:line="276" w:lineRule="auto"/>
        <w:ind w:left="2835" w:right="-3" w:hanging="2160"/>
        <w:jc w:val="both"/>
        <w:rPr>
          <w:rFonts w:ascii="Verdana" w:hAnsi="Verdana" w:cs="Arial"/>
          <w:iCs/>
          <w:spacing w:val="-2"/>
        </w:rPr>
      </w:pPr>
      <w:r>
        <w:rPr>
          <w:rFonts w:ascii="Verdana" w:hAnsi="Verdana" w:cs="Arial"/>
          <w:b/>
          <w:iCs/>
          <w:spacing w:val="-2"/>
        </w:rPr>
        <w:tab/>
      </w:r>
      <w:r w:rsidRPr="00B8648F" w:rsidR="00B706D8">
        <w:rPr>
          <w:rFonts w:ascii="Verdana" w:hAnsi="Verdana" w:cs="Arial"/>
          <w:b/>
          <w:iCs/>
          <w:spacing w:val="-2"/>
        </w:rPr>
        <w:t>Materia:</w:t>
      </w:r>
      <w:r w:rsidRPr="00B8648F" w:rsidR="00B706D8">
        <w:rPr>
          <w:rFonts w:ascii="Verdana" w:hAnsi="Verdana" w:cs="Arial"/>
          <w:iCs/>
          <w:spacing w:val="-2"/>
        </w:rPr>
        <w:tab/>
      </w:r>
      <w:r w:rsidRPr="00B8648F" w:rsidR="00B706D8">
        <w:rPr>
          <w:rFonts w:ascii="Verdana" w:hAnsi="Verdana" w:cs="Arial"/>
          <w:iCs/>
          <w:spacing w:val="-2"/>
        </w:rPr>
        <w:t xml:space="preserve">Reclamo por </w:t>
      </w:r>
      <w:r w:rsidR="009C5EB0">
        <w:rPr>
          <w:rFonts w:ascii="Verdana" w:hAnsi="Verdana" w:cs="Arial"/>
          <w:iCs/>
          <w:spacing w:val="-2"/>
        </w:rPr>
        <w:t xml:space="preserve">Daños </w:t>
      </w:r>
      <w:r w:rsidR="00E612A2">
        <w:rPr>
          <w:rFonts w:ascii="Verdana" w:hAnsi="Verdana" w:cs="Arial"/>
          <w:iCs/>
          <w:spacing w:val="-2"/>
        </w:rPr>
        <w:t>a la</w:t>
      </w:r>
      <w:r w:rsidRPr="00B8648F" w:rsidR="00242329">
        <w:rPr>
          <w:rFonts w:ascii="Verdana" w:hAnsi="Verdana" w:cs="Arial"/>
          <w:iCs/>
          <w:spacing w:val="-2"/>
        </w:rPr>
        <w:t xml:space="preserve"> Carga </w:t>
      </w:r>
    </w:p>
    <w:p w:rsidRPr="00B8648F" w:rsidR="0042438C" w:rsidP="0042438C" w:rsidRDefault="0042438C" w14:paraId="295333E4" w14:textId="5DC1A6AF">
      <w:pPr>
        <w:tabs>
          <w:tab w:val="left" w:pos="-142"/>
          <w:tab w:val="left" w:pos="360"/>
        </w:tabs>
        <w:suppressAutoHyphens/>
        <w:spacing w:line="276" w:lineRule="auto"/>
        <w:ind w:left="2835" w:right="-3" w:hanging="2160"/>
        <w:jc w:val="both"/>
        <w:rPr>
          <w:rFonts w:ascii="Verdana" w:hAnsi="Verdana" w:cs="Arial"/>
          <w:iCs/>
          <w:spacing w:val="-2"/>
        </w:rPr>
      </w:pPr>
      <w:r>
        <w:rPr>
          <w:rFonts w:ascii="Verdana" w:hAnsi="Verdana" w:cs="Arial"/>
          <w:b/>
          <w:iCs/>
          <w:spacing w:val="-2"/>
        </w:rPr>
        <w:tab/>
      </w:r>
      <w:r>
        <w:rPr>
          <w:rFonts w:ascii="Verdana" w:hAnsi="Verdana" w:cs="Arial"/>
          <w:b/>
          <w:iCs/>
          <w:spacing w:val="-2"/>
        </w:rPr>
        <w:tab/>
      </w:r>
      <w:r>
        <w:rPr>
          <w:rFonts w:ascii="Verdana" w:hAnsi="Verdana" w:cs="Arial"/>
          <w:b/>
          <w:iCs/>
          <w:spacing w:val="-2"/>
        </w:rPr>
        <w:tab/>
      </w:r>
      <w:r>
        <w:rPr>
          <w:rFonts w:ascii="Verdana" w:hAnsi="Verdana" w:cs="Arial"/>
          <w:b/>
          <w:iCs/>
          <w:spacing w:val="-2"/>
        </w:rPr>
        <w:tab/>
      </w:r>
      <w:r w:rsidRPr="00B8648F">
        <w:rPr>
          <w:rFonts w:ascii="Verdana" w:hAnsi="Verdana" w:cs="Arial"/>
          <w:iCs/>
          <w:spacing w:val="-2"/>
        </w:rPr>
        <w:t>Fraccionada</w:t>
      </w:r>
    </w:p>
    <w:p w:rsidRPr="00B8648F" w:rsidR="00B706D8" w:rsidP="0042438C" w:rsidRDefault="00B706D8" w14:paraId="112BE82E" w14:textId="69245D4A">
      <w:pPr>
        <w:tabs>
          <w:tab w:val="left" w:pos="-142"/>
        </w:tabs>
        <w:suppressAutoHyphens/>
        <w:spacing w:line="276" w:lineRule="auto"/>
        <w:ind w:right="-329"/>
        <w:rPr>
          <w:rFonts w:ascii="Verdana" w:hAnsi="Verdana" w:cs="Arial"/>
          <w:iCs/>
          <w:spacing w:val="-2"/>
          <w:lang w:val="es-PE"/>
        </w:rPr>
      </w:pPr>
      <w:r w:rsidRPr="00B8648F">
        <w:rPr>
          <w:rFonts w:ascii="Verdana" w:hAnsi="Verdana" w:cs="Arial"/>
          <w:iCs/>
          <w:spacing w:val="-2"/>
        </w:rPr>
        <w:tab/>
      </w:r>
      <w:r w:rsidRPr="00B8648F">
        <w:rPr>
          <w:rFonts w:ascii="Verdana" w:hAnsi="Verdana" w:cs="Arial"/>
          <w:iCs/>
          <w:spacing w:val="-2"/>
        </w:rPr>
        <w:tab/>
      </w:r>
      <w:r w:rsidRPr="00B8648F">
        <w:rPr>
          <w:rFonts w:ascii="Verdana" w:hAnsi="Verdana" w:cs="Arial"/>
          <w:iCs/>
          <w:spacing w:val="-2"/>
        </w:rPr>
        <w:tab/>
      </w:r>
      <w:r w:rsidRPr="00B8648F">
        <w:rPr>
          <w:rFonts w:ascii="Verdana" w:hAnsi="Verdana" w:cs="Arial"/>
          <w:iCs/>
          <w:spacing w:val="-2"/>
        </w:rPr>
        <w:tab/>
      </w:r>
      <w:r w:rsidRPr="00B8648F">
        <w:rPr>
          <w:rFonts w:ascii="Verdana" w:hAnsi="Verdana" w:cs="Arial"/>
          <w:iCs/>
          <w:spacing w:val="-2"/>
        </w:rPr>
        <w:tab/>
      </w:r>
    </w:p>
    <w:p w:rsidRPr="00772D8C" w:rsidR="00DD6ED7" w:rsidP="00772D8C" w:rsidRDefault="00DD6ED7" w14:paraId="3FC0E3D9" w14:textId="18DCA93A">
      <w:pPr>
        <w:tabs>
          <w:tab w:val="left" w:pos="-142"/>
        </w:tabs>
        <w:suppressAutoHyphens/>
        <w:spacing w:line="276" w:lineRule="auto"/>
        <w:jc w:val="both"/>
        <w:rPr>
          <w:rFonts w:ascii="Verdana" w:hAnsi="Verdana" w:cs="Arial"/>
          <w:b/>
          <w:bCs/>
          <w:lang w:val="es-MX"/>
        </w:rPr>
      </w:pPr>
      <w:r w:rsidRPr="00B8648F">
        <w:rPr>
          <w:rFonts w:ascii="Verdana" w:hAnsi="Verdana" w:cs="Arial"/>
          <w:b/>
          <w:iCs/>
          <w:spacing w:val="-2"/>
          <w:lang w:val="es-PE"/>
        </w:rPr>
        <w:t xml:space="preserve">APM TERMINALS CALLAO S.A </w:t>
      </w:r>
      <w:r w:rsidRPr="00B8648F">
        <w:rPr>
          <w:rFonts w:ascii="Verdana" w:hAnsi="Verdana" w:cs="Arial"/>
          <w:iCs/>
          <w:spacing w:val="-2"/>
          <w:lang w:val="es-PE"/>
        </w:rPr>
        <w:t>(“APMTC”)</w:t>
      </w:r>
      <w:r w:rsidRPr="00B8648F">
        <w:rPr>
          <w:rFonts w:ascii="Verdana" w:hAnsi="Verdana" w:cs="Arial"/>
          <w:iCs/>
          <w:spacing w:val="-2"/>
          <w:lang w:val="es-ES"/>
        </w:rPr>
        <w:t xml:space="preserve"> identificada con R.U.C. No. 20543083888, con domicilio en Av. Contralmirante Raygada No. 111, Distrito del Callao, </w:t>
      </w:r>
      <w:r w:rsidRPr="00B8648F" w:rsidR="00543F92">
        <w:rPr>
          <w:rFonts w:ascii="Verdana" w:hAnsi="Verdana" w:cs="Arial"/>
          <w:iCs/>
          <w:spacing w:val="-2"/>
          <w:lang w:val="es-ES"/>
        </w:rPr>
        <w:t>en virtud de</w:t>
      </w:r>
      <w:r w:rsidRPr="00B8648F">
        <w:rPr>
          <w:rFonts w:ascii="Verdana" w:hAnsi="Verdana" w:cs="Arial"/>
          <w:iCs/>
          <w:spacing w:val="-2"/>
          <w:lang w:val="es-ES"/>
        </w:rPr>
        <w:t xml:space="preserve"> que </w:t>
      </w:r>
      <w:r w:rsidRPr="00E808AD" w:rsidR="00772D8C">
        <w:rPr>
          <w:rFonts w:ascii="Verdana" w:hAnsi="Verdana" w:cs="Arial"/>
          <w:b/>
          <w:bCs/>
          <w:lang w:val="es-MX"/>
        </w:rPr>
        <w:t>AGENCIA DE ADUANA TRANSOCEANIC S.A.</w:t>
      </w:r>
      <w:r w:rsidR="00772D8C">
        <w:rPr>
          <w:rFonts w:ascii="Verdana" w:hAnsi="Verdana" w:cs="Arial"/>
          <w:b/>
          <w:bCs/>
          <w:lang w:val="es-MX"/>
        </w:rPr>
        <w:t xml:space="preserve"> </w:t>
      </w:r>
      <w:r w:rsidRPr="00B8648F" w:rsidR="00772D8C">
        <w:rPr>
          <w:rFonts w:ascii="Verdana" w:hAnsi="Verdana" w:cs="Arial"/>
          <w:iCs/>
          <w:spacing w:val="-2"/>
          <w:lang w:val="es-PE"/>
        </w:rPr>
        <w:t>(</w:t>
      </w:r>
      <w:r w:rsidR="00772D8C">
        <w:rPr>
          <w:rFonts w:ascii="Verdana" w:hAnsi="Verdana" w:cs="Arial"/>
          <w:iCs/>
          <w:spacing w:val="-2"/>
          <w:lang w:val="es-PE"/>
        </w:rPr>
        <w:t xml:space="preserve">“TRANSOCEANIC” o </w:t>
      </w:r>
      <w:r w:rsidRPr="00B8648F">
        <w:rPr>
          <w:rFonts w:ascii="Verdana" w:hAnsi="Verdana" w:cs="Arial"/>
          <w:iCs/>
          <w:spacing w:val="-2"/>
          <w:lang w:val="es-PE"/>
        </w:rPr>
        <w:t xml:space="preserve">la “Reclamante”) ha cumplido con presentar el reclamo dentro del plazo establecido en el artículo 2.3 del Reglamento de Atención y Solución de Reclamos de Usuarios de APMTC y con los requisitos establecidos en el artículo 2.4 del referido Reglamento, exponemos lo siguiente: </w:t>
      </w:r>
    </w:p>
    <w:p w:rsidRPr="00B8648F" w:rsidR="00DD6ED7" w:rsidP="0042438C" w:rsidRDefault="00DD6ED7" w14:paraId="07EA0CD1" w14:textId="77777777">
      <w:pPr>
        <w:spacing w:line="276" w:lineRule="auto"/>
        <w:jc w:val="both"/>
        <w:rPr>
          <w:rFonts w:ascii="Verdana" w:hAnsi="Verdana" w:cs="Arial"/>
          <w:lang w:val="es-MX"/>
        </w:rPr>
      </w:pPr>
    </w:p>
    <w:p w:rsidRPr="00B8648F" w:rsidR="00DD6ED7" w:rsidP="0042438C" w:rsidRDefault="00DD6ED7" w14:paraId="38FA6D8A" w14:textId="77777777">
      <w:pPr>
        <w:widowControl/>
        <w:numPr>
          <w:ilvl w:val="0"/>
          <w:numId w:val="20"/>
        </w:numPr>
        <w:spacing w:line="276" w:lineRule="auto"/>
        <w:ind w:left="567" w:hanging="567"/>
        <w:jc w:val="both"/>
        <w:rPr>
          <w:rFonts w:ascii="Verdana" w:hAnsi="Verdana" w:cs="Arial"/>
          <w:b/>
          <w:lang w:val="es-MX"/>
        </w:rPr>
      </w:pPr>
      <w:r w:rsidRPr="00B8648F">
        <w:rPr>
          <w:rFonts w:ascii="Verdana" w:hAnsi="Verdana" w:cs="Arial"/>
          <w:b/>
          <w:lang w:val="es-MX"/>
        </w:rPr>
        <w:t>ANTECEDENTES</w:t>
      </w:r>
    </w:p>
    <w:p w:rsidRPr="00B8648F" w:rsidR="00DD6ED7" w:rsidP="0042438C" w:rsidRDefault="00DD6ED7" w14:paraId="7A492923" w14:textId="77777777">
      <w:pPr>
        <w:widowControl/>
        <w:tabs>
          <w:tab w:val="left" w:pos="360"/>
        </w:tabs>
        <w:spacing w:line="276" w:lineRule="auto"/>
        <w:jc w:val="both"/>
        <w:rPr>
          <w:rFonts w:ascii="Verdana" w:hAnsi="Verdana" w:cs="Arial"/>
          <w:b/>
          <w:lang w:val="es-MX"/>
        </w:rPr>
      </w:pPr>
    </w:p>
    <w:p w:rsidRPr="00B8648F" w:rsidR="00203CE9" w:rsidP="0042438C" w:rsidRDefault="00DD6ED7" w14:paraId="12588E5A" w14:textId="78187E87">
      <w:pPr>
        <w:pStyle w:val="ListParagraph"/>
        <w:numPr>
          <w:ilvl w:val="1"/>
          <w:numId w:val="27"/>
        </w:numPr>
        <w:tabs>
          <w:tab w:val="left" w:pos="6972"/>
        </w:tabs>
        <w:suppressAutoHyphens/>
        <w:spacing w:line="276" w:lineRule="auto"/>
        <w:ind w:left="567" w:hanging="567"/>
        <w:jc w:val="both"/>
        <w:rPr>
          <w:rFonts w:ascii="Verdana" w:hAnsi="Verdana"/>
          <w:lang w:val="es-PE"/>
        </w:rPr>
      </w:pPr>
      <w:r w:rsidRPr="00B8648F">
        <w:rPr>
          <w:rFonts w:ascii="Verdana" w:hAnsi="Verdana"/>
          <w:lang w:val="es-PE"/>
        </w:rPr>
        <w:t xml:space="preserve">Con fecha </w:t>
      </w:r>
      <w:r w:rsidR="00503A16">
        <w:rPr>
          <w:rFonts w:ascii="Verdana" w:hAnsi="Verdana"/>
          <w:lang w:val="es-PE"/>
        </w:rPr>
        <w:t>22.03.2023</w:t>
      </w:r>
      <w:r w:rsidRPr="00B8648F">
        <w:rPr>
          <w:rFonts w:ascii="Verdana" w:hAnsi="Verdana"/>
          <w:lang w:val="es-PE"/>
        </w:rPr>
        <w:t xml:space="preserve">, la nave </w:t>
      </w:r>
      <w:r w:rsidR="00503A16">
        <w:rPr>
          <w:rFonts w:ascii="Verdana" w:hAnsi="Verdana" w:cs="Arial"/>
          <w:iCs/>
          <w:spacing w:val="-2"/>
          <w:lang w:val="es-PE"/>
        </w:rPr>
        <w:t>SHELTER ISLAND</w:t>
      </w:r>
      <w:r w:rsidRPr="00B8648F">
        <w:rPr>
          <w:rFonts w:ascii="Verdana" w:hAnsi="Verdana" w:cs="Arial"/>
          <w:iCs/>
          <w:spacing w:val="-2"/>
          <w:lang w:val="es-PE"/>
        </w:rPr>
        <w:t xml:space="preserve"> de Mfto. 20</w:t>
      </w:r>
      <w:r w:rsidRPr="00B8648F" w:rsidR="00D645DA">
        <w:rPr>
          <w:rFonts w:ascii="Verdana" w:hAnsi="Verdana" w:cs="Arial"/>
          <w:iCs/>
          <w:spacing w:val="-2"/>
          <w:lang w:val="es-PE"/>
        </w:rPr>
        <w:t>2</w:t>
      </w:r>
      <w:r w:rsidR="00503A16">
        <w:rPr>
          <w:rFonts w:ascii="Verdana" w:hAnsi="Verdana" w:cs="Arial"/>
          <w:iCs/>
          <w:spacing w:val="-2"/>
          <w:lang w:val="es-PE"/>
        </w:rPr>
        <w:t>3-0615</w:t>
      </w:r>
      <w:r w:rsidRPr="00B8648F">
        <w:rPr>
          <w:rFonts w:ascii="Verdana" w:hAnsi="Verdana"/>
          <w:lang w:val="es-PE"/>
        </w:rPr>
        <w:t xml:space="preserve">, atracó en el Terminal Norte Multipropósito (“TNM”) para realizar la descarga de </w:t>
      </w:r>
      <w:r w:rsidRPr="00B8648F" w:rsidR="00D925C8">
        <w:rPr>
          <w:rFonts w:ascii="Verdana" w:hAnsi="Verdana"/>
          <w:lang w:val="es-PE"/>
        </w:rPr>
        <w:t xml:space="preserve">carga </w:t>
      </w:r>
      <w:r w:rsidRPr="00B8648F" w:rsidR="0095407E">
        <w:rPr>
          <w:rFonts w:ascii="Verdana" w:hAnsi="Verdana"/>
          <w:lang w:val="es-PE"/>
        </w:rPr>
        <w:t>fraccionada</w:t>
      </w:r>
      <w:r w:rsidRPr="00B8648F">
        <w:rPr>
          <w:rFonts w:ascii="Verdana" w:hAnsi="Verdana"/>
          <w:lang w:val="es-PE"/>
        </w:rPr>
        <w:t xml:space="preserve"> en el muelle </w:t>
      </w:r>
      <w:r w:rsidRPr="00B8648F" w:rsidR="00B8648F">
        <w:rPr>
          <w:rFonts w:ascii="Verdana" w:hAnsi="Verdana"/>
          <w:lang w:val="es-PE"/>
        </w:rPr>
        <w:t>03-</w:t>
      </w:r>
      <w:r w:rsidR="00503A16">
        <w:rPr>
          <w:rFonts w:ascii="Verdana" w:hAnsi="Verdana"/>
          <w:lang w:val="es-PE"/>
        </w:rPr>
        <w:t>B</w:t>
      </w:r>
      <w:r w:rsidRPr="00B8648F" w:rsidR="005C67E5">
        <w:rPr>
          <w:rFonts w:ascii="Verdana" w:hAnsi="Verdana"/>
          <w:lang w:val="es-PE"/>
        </w:rPr>
        <w:t>.</w:t>
      </w:r>
    </w:p>
    <w:p w:rsidRPr="00B8648F" w:rsidR="00203CE9" w:rsidP="0042438C" w:rsidRDefault="00203CE9" w14:paraId="13789C1D" w14:textId="77777777">
      <w:pPr>
        <w:pStyle w:val="ListParagraph"/>
        <w:tabs>
          <w:tab w:val="left" w:pos="6972"/>
        </w:tabs>
        <w:suppressAutoHyphens/>
        <w:spacing w:line="276" w:lineRule="auto"/>
        <w:ind w:left="567"/>
        <w:jc w:val="both"/>
        <w:rPr>
          <w:rFonts w:ascii="Verdana" w:hAnsi="Verdana"/>
          <w:lang w:val="es-PE"/>
        </w:rPr>
      </w:pPr>
    </w:p>
    <w:p w:rsidRPr="00772D8C" w:rsidR="00203CE9" w:rsidP="0042438C" w:rsidRDefault="00203CE9" w14:paraId="7C070815" w14:textId="35685735">
      <w:pPr>
        <w:pStyle w:val="ListParagraph"/>
        <w:numPr>
          <w:ilvl w:val="1"/>
          <w:numId w:val="27"/>
        </w:numPr>
        <w:tabs>
          <w:tab w:val="left" w:pos="6972"/>
        </w:tabs>
        <w:suppressAutoHyphens/>
        <w:spacing w:line="276" w:lineRule="auto"/>
        <w:ind w:left="567" w:hanging="567"/>
        <w:jc w:val="both"/>
        <w:rPr>
          <w:rFonts w:ascii="Verdana" w:hAnsi="Verdana"/>
        </w:rPr>
      </w:pPr>
      <w:r w:rsidRPr="00F70501">
        <w:rPr>
          <w:rFonts w:ascii="Verdana" w:hAnsi="Verdana" w:cs="Arial"/>
          <w:iCs/>
          <w:spacing w:val="-2"/>
          <w:lang w:val="es-PE"/>
        </w:rPr>
        <w:t xml:space="preserve">Con fecha </w:t>
      </w:r>
      <w:r w:rsidR="00503A16">
        <w:rPr>
          <w:rFonts w:ascii="Verdana" w:hAnsi="Verdana" w:cs="Arial"/>
          <w:iCs/>
          <w:spacing w:val="-2"/>
          <w:lang w:val="es-PE"/>
        </w:rPr>
        <w:t>28.03.2023</w:t>
      </w:r>
      <w:r w:rsidRPr="00F70501">
        <w:rPr>
          <w:rFonts w:ascii="Verdana" w:hAnsi="Verdana" w:cs="Arial"/>
          <w:iCs/>
          <w:spacing w:val="-2"/>
          <w:lang w:val="es-PE"/>
        </w:rPr>
        <w:t xml:space="preserve">, </w:t>
      </w:r>
      <w:r w:rsidR="00503A16">
        <w:rPr>
          <w:rFonts w:ascii="Verdana" w:hAnsi="Verdana" w:cs="Arial"/>
          <w:iCs/>
          <w:spacing w:val="-2"/>
          <w:lang w:val="es-PE"/>
        </w:rPr>
        <w:t>TRANSOCEANIC</w:t>
      </w:r>
      <w:r w:rsidRPr="00F70501" w:rsidR="00440CC5">
        <w:rPr>
          <w:rFonts w:ascii="Verdana" w:hAnsi="Verdana" w:cs="Arial"/>
          <w:iCs/>
          <w:spacing w:val="-2"/>
          <w:lang w:val="es-PE"/>
        </w:rPr>
        <w:t xml:space="preserve"> presentó un reclamo</w:t>
      </w:r>
      <w:r w:rsidRPr="00F70501" w:rsidR="008826D8">
        <w:rPr>
          <w:rFonts w:ascii="Verdana" w:hAnsi="Verdana" w:cs="Arial"/>
          <w:iCs/>
          <w:spacing w:val="-2"/>
          <w:lang w:val="es-PE"/>
        </w:rPr>
        <w:t xml:space="preserve"> </w:t>
      </w:r>
      <w:r w:rsidR="00772D8C">
        <w:rPr>
          <w:rFonts w:ascii="Verdana" w:hAnsi="Verdana" w:cs="Arial"/>
          <w:iCs/>
          <w:spacing w:val="-2"/>
          <w:lang w:val="es-PE"/>
        </w:rPr>
        <w:t>manifestado su disconformidad por los presuntos daños a</w:t>
      </w:r>
      <w:r w:rsidR="00DC650F">
        <w:rPr>
          <w:rFonts w:ascii="Verdana" w:hAnsi="Verdana" w:cs="Arial"/>
          <w:iCs/>
          <w:spacing w:val="-2"/>
          <w:lang w:val="es-PE"/>
        </w:rPr>
        <w:t xml:space="preserve"> treinta (</w:t>
      </w:r>
      <w:r w:rsidRPr="00DC650F" w:rsidR="00DC650F">
        <w:rPr>
          <w:rFonts w:ascii="Verdana" w:hAnsi="Verdana" w:cs="Arial"/>
          <w:iCs/>
          <w:spacing w:val="-2"/>
          <w:lang w:val="es-PE"/>
        </w:rPr>
        <w:t>30</w:t>
      </w:r>
      <w:r w:rsidR="00DC650F">
        <w:rPr>
          <w:rFonts w:ascii="Verdana" w:hAnsi="Verdana" w:cs="Arial"/>
          <w:iCs/>
          <w:spacing w:val="-2"/>
          <w:lang w:val="es-PE"/>
        </w:rPr>
        <w:t>)</w:t>
      </w:r>
      <w:r w:rsidRPr="00DC650F" w:rsidR="00DC650F">
        <w:rPr>
          <w:rFonts w:ascii="Verdana" w:hAnsi="Verdana" w:cs="Arial"/>
          <w:iCs/>
          <w:spacing w:val="-2"/>
          <w:lang w:val="es-PE"/>
        </w:rPr>
        <w:t xml:space="preserve"> </w:t>
      </w:r>
      <w:r w:rsidRPr="00DC650F" w:rsidR="00DC650F">
        <w:rPr>
          <w:rFonts w:ascii="Verdana" w:hAnsi="Verdana" w:cs="Arial"/>
          <w:iCs/>
          <w:spacing w:val="-2"/>
          <w:lang w:val="es-PE"/>
        </w:rPr>
        <w:t>planchas de acero oxidadas y dobladas</w:t>
      </w:r>
      <w:r w:rsidR="00772D8C">
        <w:rPr>
          <w:rFonts w:ascii="Verdana" w:hAnsi="Verdana" w:cs="Arial"/>
          <w:iCs/>
          <w:spacing w:val="-2"/>
          <w:lang w:val="es-PE"/>
        </w:rPr>
        <w:t xml:space="preserve">, identificados con BL No. </w:t>
      </w:r>
      <w:r w:rsidRPr="00503A16" w:rsidR="00503A16">
        <w:rPr>
          <w:rFonts w:ascii="Verdana" w:hAnsi="Verdana" w:cs="Arial" w:eastAsiaTheme="minorHAnsi"/>
          <w:lang w:val="es-PE" w:eastAsia="en-US"/>
        </w:rPr>
        <w:t>SIBYQCAL05/16</w:t>
      </w:r>
      <w:r w:rsidRPr="00772D8C" w:rsidR="00772D8C">
        <w:rPr>
          <w:rFonts w:ascii="Verdana" w:hAnsi="Verdana" w:cs="Arial" w:eastAsiaTheme="minorHAnsi"/>
          <w:lang w:val="es-PE" w:eastAsia="en-US"/>
        </w:rPr>
        <w:t>, durante las operaciones de descarga de la nave</w:t>
      </w:r>
      <w:r w:rsidR="00503A16">
        <w:rPr>
          <w:rFonts w:ascii="Verdana" w:hAnsi="Verdana" w:cs="Arial" w:eastAsiaTheme="minorHAnsi"/>
          <w:lang w:val="es-PE" w:eastAsia="en-US"/>
        </w:rPr>
        <w:t xml:space="preserve"> SHELTER ISLAND</w:t>
      </w:r>
      <w:r w:rsidRPr="00772D8C" w:rsidR="00AF305A">
        <w:rPr>
          <w:rStyle w:val="normaltextrun"/>
          <w:rFonts w:ascii="Verdana" w:hAnsi="Verdana"/>
          <w:color w:val="000000"/>
          <w:shd w:val="clear" w:color="auto" w:fill="FFFFFF"/>
        </w:rPr>
        <w:t>.</w:t>
      </w:r>
    </w:p>
    <w:p w:rsidRPr="00503A16" w:rsidR="00F70501" w:rsidP="00503A16" w:rsidRDefault="00F70501" w14:paraId="729157BF" w14:textId="77777777">
      <w:pPr>
        <w:tabs>
          <w:tab w:val="left" w:pos="6972"/>
        </w:tabs>
        <w:suppressAutoHyphens/>
        <w:spacing w:line="276" w:lineRule="auto"/>
        <w:jc w:val="both"/>
        <w:rPr>
          <w:rFonts w:ascii="Verdana" w:hAnsi="Verdana"/>
          <w:lang w:val="es-PE"/>
        </w:rPr>
      </w:pPr>
    </w:p>
    <w:p w:rsidRPr="00B8648F" w:rsidR="00B706D8" w:rsidP="0042438C" w:rsidRDefault="00B706D8" w14:paraId="368220A1" w14:textId="77777777">
      <w:pPr>
        <w:pStyle w:val="ListParagraph"/>
        <w:widowControl/>
        <w:numPr>
          <w:ilvl w:val="0"/>
          <w:numId w:val="20"/>
        </w:numPr>
        <w:tabs>
          <w:tab w:val="left" w:pos="709"/>
        </w:tabs>
        <w:spacing w:line="276" w:lineRule="auto"/>
        <w:ind w:left="567" w:hanging="567"/>
        <w:jc w:val="both"/>
        <w:rPr>
          <w:rFonts w:ascii="Verdana" w:hAnsi="Verdana" w:cs="Arial"/>
          <w:b/>
          <w:lang w:val="es-MX"/>
        </w:rPr>
      </w:pPr>
      <w:r w:rsidRPr="00B8648F">
        <w:rPr>
          <w:rFonts w:ascii="Verdana" w:hAnsi="Verdana" w:cs="Arial"/>
          <w:b/>
          <w:iCs/>
          <w:spacing w:val="-2"/>
        </w:rPr>
        <w:t>ANÁLISIS</w:t>
      </w:r>
    </w:p>
    <w:p w:rsidRPr="00B8648F" w:rsidR="00B706D8" w:rsidP="0042438C" w:rsidRDefault="00B706D8" w14:paraId="392A8DF7" w14:textId="77777777">
      <w:pPr>
        <w:spacing w:line="276" w:lineRule="auto"/>
        <w:ind w:left="360" w:hanging="360"/>
        <w:jc w:val="both"/>
        <w:rPr>
          <w:rFonts w:ascii="Verdana" w:hAnsi="Verdana"/>
          <w:lang w:val="es-PE"/>
        </w:rPr>
      </w:pPr>
    </w:p>
    <w:p w:rsidRPr="00F70501" w:rsidR="00BB0727" w:rsidP="0042438C" w:rsidRDefault="00D925C8" w14:paraId="555F5B0F" w14:textId="30C87FD0">
      <w:pPr>
        <w:pStyle w:val="ListParagraph"/>
        <w:tabs>
          <w:tab w:val="left" w:pos="6972"/>
        </w:tabs>
        <w:suppressAutoHyphens/>
        <w:spacing w:line="276" w:lineRule="auto"/>
        <w:ind w:left="567"/>
        <w:jc w:val="both"/>
        <w:rPr>
          <w:rFonts w:ascii="Verdana" w:hAnsi="Verdana"/>
        </w:rPr>
      </w:pPr>
      <w:r w:rsidRPr="00B8648F">
        <w:rPr>
          <w:rFonts w:ascii="Verdana" w:hAnsi="Verdana"/>
          <w:lang w:val="es-PE"/>
        </w:rPr>
        <w:t xml:space="preserve">De la revisión del reclamo interpuesto por </w:t>
      </w:r>
      <w:r w:rsidRPr="00B8648F">
        <w:rPr>
          <w:rFonts w:ascii="Verdana" w:hAnsi="Verdana" w:cs="Arial"/>
          <w:iCs/>
          <w:spacing w:val="-2"/>
          <w:lang w:val="es-PE"/>
        </w:rPr>
        <w:t xml:space="preserve">la Reclamante, podemos advertir que el objeto </w:t>
      </w:r>
      <w:r w:rsidRPr="00B8648F" w:rsidR="008826D8">
        <w:rPr>
          <w:rFonts w:ascii="Verdana" w:hAnsi="Verdana" w:cs="Arial"/>
          <w:iCs/>
          <w:spacing w:val="-2"/>
          <w:lang w:val="es-PE"/>
        </w:rPr>
        <w:t>de este</w:t>
      </w:r>
      <w:r w:rsidRPr="00B8648F">
        <w:rPr>
          <w:rFonts w:ascii="Verdana" w:hAnsi="Verdana" w:cs="Arial"/>
          <w:iCs/>
          <w:spacing w:val="-2"/>
          <w:lang w:val="es-PE"/>
        </w:rPr>
        <w:t xml:space="preserve"> se refiere a la</w:t>
      </w:r>
      <w:r w:rsidRPr="00B8648F" w:rsidR="00440CC5">
        <w:rPr>
          <w:rFonts w:ascii="Verdana" w:hAnsi="Verdana" w:cs="Arial"/>
          <w:iCs/>
          <w:spacing w:val="-2"/>
          <w:lang w:val="es-PE"/>
        </w:rPr>
        <w:t xml:space="preserve"> </w:t>
      </w:r>
      <w:r w:rsidRPr="00AF305A" w:rsidR="00AF305A">
        <w:rPr>
          <w:rFonts w:ascii="Verdana" w:hAnsi="Verdana" w:cs="Arial"/>
          <w:iCs/>
          <w:spacing w:val="-2"/>
          <w:lang w:val="es-PE"/>
        </w:rPr>
        <w:t xml:space="preserve">disconformidad por los </w:t>
      </w:r>
      <w:r w:rsidRPr="00772D8C" w:rsidR="00772D8C">
        <w:rPr>
          <w:rFonts w:ascii="Verdana" w:hAnsi="Verdana" w:cs="Arial"/>
          <w:iCs/>
          <w:spacing w:val="-2"/>
          <w:lang w:val="es-PE"/>
        </w:rPr>
        <w:t xml:space="preserve">presuntos daños a </w:t>
      </w:r>
      <w:r w:rsidRPr="00DC650F" w:rsidR="00DC650F">
        <w:rPr>
          <w:rFonts w:ascii="Verdana" w:hAnsi="Verdana" w:cs="Arial"/>
          <w:iCs/>
          <w:spacing w:val="-2"/>
          <w:lang w:val="es-PE"/>
        </w:rPr>
        <w:t>treinta (30) planchas de acero oxidadas y dobladas, identificados con BL No. SIBYQCAL05/16</w:t>
      </w:r>
      <w:r w:rsidRPr="00503A16" w:rsidR="00503A16">
        <w:rPr>
          <w:rFonts w:ascii="Verdana" w:hAnsi="Verdana" w:cs="Arial"/>
          <w:iCs/>
          <w:spacing w:val="-2"/>
          <w:lang w:val="es-PE"/>
        </w:rPr>
        <w:t>, durante las operaciones de descarga de la nave SHELTER ISLAND.</w:t>
      </w:r>
    </w:p>
    <w:p w:rsidRPr="00B8648F" w:rsidR="00D925C8" w:rsidP="0042438C" w:rsidRDefault="00D925C8" w14:paraId="6F9CC52E" w14:textId="77777777">
      <w:pPr>
        <w:pStyle w:val="ListParagraph"/>
        <w:spacing w:line="276" w:lineRule="auto"/>
        <w:ind w:left="0"/>
        <w:jc w:val="both"/>
        <w:rPr>
          <w:rFonts w:ascii="Verdana" w:hAnsi="Verdana" w:cs="Arial"/>
          <w:iCs/>
          <w:spacing w:val="-2"/>
          <w:lang w:val="es-MX"/>
        </w:rPr>
      </w:pPr>
    </w:p>
    <w:p w:rsidRPr="00B8648F" w:rsidR="00D925C8" w:rsidP="0042438C" w:rsidRDefault="00D925C8" w14:paraId="653E5D25" w14:textId="77777777">
      <w:pPr>
        <w:pStyle w:val="ListParagraph"/>
        <w:spacing w:line="276" w:lineRule="auto"/>
        <w:ind w:left="0" w:firstLine="567"/>
        <w:jc w:val="both"/>
        <w:rPr>
          <w:rFonts w:ascii="Verdana" w:hAnsi="Verdana"/>
          <w:lang w:val="es-PE"/>
        </w:rPr>
      </w:pPr>
      <w:r w:rsidRPr="00B8648F">
        <w:rPr>
          <w:rFonts w:ascii="Verdana" w:hAnsi="Verdana"/>
          <w:lang w:val="es-PE"/>
        </w:rPr>
        <w:t>A fin de resolver el referido reclamo resulta necesario:</w:t>
      </w:r>
    </w:p>
    <w:p w:rsidRPr="00B8648F" w:rsidR="00D925C8" w:rsidP="0042438C" w:rsidRDefault="00D925C8" w14:paraId="24883B8B" w14:textId="77777777">
      <w:pPr>
        <w:spacing w:line="276" w:lineRule="auto"/>
        <w:jc w:val="both"/>
        <w:rPr>
          <w:rFonts w:ascii="Verdana" w:hAnsi="Verdana"/>
          <w:lang w:val="es-PE"/>
        </w:rPr>
      </w:pPr>
    </w:p>
    <w:p w:rsidR="00E96B22" w:rsidP="0042438C" w:rsidRDefault="00E96B22" w14:paraId="7ED7548B" w14:textId="021D57D9">
      <w:pPr>
        <w:pStyle w:val="ListParagraph"/>
        <w:numPr>
          <w:ilvl w:val="0"/>
          <w:numId w:val="58"/>
        </w:numPr>
        <w:spacing w:line="276" w:lineRule="auto"/>
        <w:jc w:val="both"/>
        <w:rPr>
          <w:rFonts w:ascii="Verdana" w:hAnsi="Verdana" w:cs="Arial"/>
          <w:iCs/>
          <w:spacing w:val="-2"/>
        </w:rPr>
      </w:pPr>
      <w:r w:rsidRPr="00E96B22">
        <w:rPr>
          <w:rFonts w:ascii="Verdana" w:hAnsi="Verdana" w:cs="Arial"/>
          <w:iCs/>
          <w:spacing w:val="-2"/>
        </w:rPr>
        <w:t>Determinar si la Reclamante ha acreditado fehacientemente los daños alegados y que los mismos se deben al incumplimiento de una obligación de APMTC o a su cumplimiento parcial tardío o defectuoso.</w:t>
      </w:r>
    </w:p>
    <w:p w:rsidR="00E96B22" w:rsidP="0042438C" w:rsidRDefault="00E96B22" w14:paraId="37FA5025" w14:textId="77777777">
      <w:pPr>
        <w:pStyle w:val="ListParagraph"/>
        <w:numPr>
          <w:ilvl w:val="0"/>
          <w:numId w:val="58"/>
        </w:numPr>
        <w:spacing w:line="276" w:lineRule="auto"/>
        <w:jc w:val="both"/>
        <w:rPr>
          <w:rFonts w:ascii="Verdana" w:hAnsi="Verdana" w:cs="Arial"/>
          <w:iCs/>
          <w:spacing w:val="-2"/>
        </w:rPr>
      </w:pPr>
      <w:r w:rsidRPr="00E96B22">
        <w:rPr>
          <w:rFonts w:ascii="Verdana" w:hAnsi="Verdana" w:cs="Arial"/>
          <w:iCs/>
          <w:spacing w:val="-2"/>
        </w:rPr>
        <w:lastRenderedPageBreak/>
        <w:t>Analizar los medios probatorios de la Reclamante.</w:t>
      </w:r>
    </w:p>
    <w:p w:rsidRPr="00E96B22" w:rsidR="00E96B22" w:rsidP="0042438C" w:rsidRDefault="00E96B22" w14:paraId="2FA5B632" w14:textId="3ABFE00C">
      <w:pPr>
        <w:pStyle w:val="ListParagraph"/>
        <w:numPr>
          <w:ilvl w:val="0"/>
          <w:numId w:val="58"/>
        </w:numPr>
        <w:spacing w:line="276" w:lineRule="auto"/>
        <w:jc w:val="both"/>
        <w:rPr>
          <w:rFonts w:ascii="Verdana" w:hAnsi="Verdana" w:cs="Arial"/>
          <w:iCs/>
          <w:spacing w:val="-2"/>
        </w:rPr>
      </w:pPr>
      <w:r w:rsidRPr="00E96B22">
        <w:rPr>
          <w:rFonts w:ascii="Verdana" w:hAnsi="Verdana" w:cs="Arial"/>
          <w:iCs/>
          <w:spacing w:val="-2"/>
        </w:rPr>
        <w:t>Aplicar el Reglamento de Operaciones de APMTC ante la ocurrencia de un daño.</w:t>
      </w:r>
    </w:p>
    <w:p w:rsidRPr="00B8648F" w:rsidR="00B706D8" w:rsidP="0042438C" w:rsidRDefault="00B706D8" w14:paraId="6CF72DDA" w14:textId="034B6034">
      <w:pPr>
        <w:pStyle w:val="ListParagraph"/>
        <w:spacing w:line="276" w:lineRule="auto"/>
        <w:ind w:left="1070"/>
        <w:jc w:val="both"/>
        <w:rPr>
          <w:rFonts w:ascii="Verdana" w:hAnsi="Verdana" w:cs="Arial"/>
          <w:iCs/>
          <w:spacing w:val="-2"/>
        </w:rPr>
      </w:pPr>
    </w:p>
    <w:p w:rsidRPr="00B8648F" w:rsidR="00440CC5" w:rsidP="0042438C" w:rsidRDefault="00440CC5" w14:paraId="21289816" w14:textId="33CC2059">
      <w:pPr>
        <w:pStyle w:val="ListParagraph"/>
        <w:numPr>
          <w:ilvl w:val="1"/>
          <w:numId w:val="20"/>
        </w:numPr>
        <w:spacing w:line="276" w:lineRule="auto"/>
        <w:ind w:left="567" w:hanging="567"/>
        <w:jc w:val="both"/>
        <w:rPr>
          <w:rFonts w:ascii="Verdana" w:hAnsi="Verdana" w:cs="Arial"/>
          <w:b/>
          <w:iCs/>
          <w:spacing w:val="-2"/>
        </w:rPr>
      </w:pPr>
      <w:r w:rsidRPr="00B8648F">
        <w:rPr>
          <w:rFonts w:ascii="Verdana" w:hAnsi="Verdana"/>
          <w:b/>
        </w:rPr>
        <w:t xml:space="preserve">Base legal aplicable a </w:t>
      </w:r>
      <w:r w:rsidRPr="00B8648F">
        <w:rPr>
          <w:rFonts w:ascii="Verdana" w:hAnsi="Verdana" w:cs="Arial"/>
          <w:b/>
          <w:iCs/>
          <w:spacing w:val="-2"/>
        </w:rPr>
        <w:t xml:space="preserve">los casos de daños </w:t>
      </w:r>
      <w:r w:rsidR="00E612A2">
        <w:rPr>
          <w:rFonts w:ascii="Verdana" w:hAnsi="Verdana" w:cs="Arial"/>
          <w:b/>
          <w:iCs/>
          <w:spacing w:val="-2"/>
        </w:rPr>
        <w:t>a la</w:t>
      </w:r>
      <w:r w:rsidRPr="00B8648F">
        <w:rPr>
          <w:rFonts w:ascii="Verdana" w:hAnsi="Verdana" w:cs="Arial"/>
          <w:b/>
          <w:iCs/>
          <w:spacing w:val="-2"/>
        </w:rPr>
        <w:t xml:space="preserve"> carga.</w:t>
      </w:r>
    </w:p>
    <w:p w:rsidRPr="00E96B22" w:rsidR="00AF305A" w:rsidP="0042438C" w:rsidRDefault="00AF305A" w14:paraId="58C45A95" w14:textId="7FD3E1EA">
      <w:pPr>
        <w:spacing w:line="276" w:lineRule="auto"/>
        <w:jc w:val="both"/>
        <w:rPr>
          <w:rFonts w:ascii="Verdana" w:hAnsi="Verdana"/>
          <w:lang w:val="es-PE"/>
        </w:rPr>
      </w:pPr>
    </w:p>
    <w:p w:rsidRPr="00B8648F" w:rsidR="00AF305A" w:rsidP="0042438C" w:rsidRDefault="00AF305A" w14:paraId="0B6AC5F5" w14:textId="3901B413">
      <w:pPr>
        <w:pStyle w:val="ListParagraph"/>
        <w:spacing w:line="276" w:lineRule="auto"/>
        <w:ind w:left="567"/>
        <w:jc w:val="both"/>
        <w:rPr>
          <w:rFonts w:ascii="Verdana" w:hAnsi="Verdana"/>
          <w:lang w:val="es-PE"/>
        </w:rPr>
      </w:pPr>
      <w:r>
        <w:rPr>
          <w:rStyle w:val="normaltextrun"/>
          <w:rFonts w:ascii="Verdana" w:hAnsi="Verdana"/>
          <w:color w:val="000000"/>
          <w:shd w:val="clear" w:color="auto" w:fill="FFFFFF"/>
          <w:lang w:val="es-ES"/>
        </w:rPr>
        <w:t xml:space="preserve">A efectos de determinar si APMTC es responsable por los </w:t>
      </w:r>
      <w:r w:rsidR="00E96B22">
        <w:rPr>
          <w:rStyle w:val="normaltextrun"/>
          <w:rFonts w:ascii="Verdana" w:hAnsi="Verdana"/>
          <w:color w:val="000000"/>
          <w:shd w:val="clear" w:color="auto" w:fill="FFFFFF"/>
          <w:lang w:val="es-ES"/>
        </w:rPr>
        <w:t xml:space="preserve">daños </w:t>
      </w:r>
      <w:r>
        <w:rPr>
          <w:rStyle w:val="normaltextrun"/>
          <w:rFonts w:ascii="Verdana" w:hAnsi="Verdana"/>
          <w:color w:val="000000"/>
          <w:shd w:val="clear" w:color="auto" w:fill="FFFFFF"/>
          <w:lang w:val="es-ES"/>
        </w:rPr>
        <w:t>alegados por la Reclamante, resulta necesario definir la responsabilidad civil, de esta manera,</w:t>
      </w:r>
      <w:r>
        <w:rPr>
          <w:rStyle w:val="normaltextrun"/>
          <w:rFonts w:ascii="Verdana" w:hAnsi="Verdana"/>
          <w:color w:val="000000"/>
          <w:shd w:val="clear" w:color="auto" w:fill="FFFFFF"/>
        </w:rPr>
        <w:t xml:space="preserve"> el considerando quinto del Exp. No. 07585-2018-0-1801-JR-LA-84 indica</w:t>
      </w:r>
      <w:r w:rsidRPr="00B8648F">
        <w:rPr>
          <w:rFonts w:ascii="Verdana" w:hAnsi="Verdana"/>
          <w:lang w:val="es-PE"/>
        </w:rPr>
        <w:t>:</w:t>
      </w:r>
    </w:p>
    <w:p w:rsidRPr="00B8648F" w:rsidR="00AF305A" w:rsidP="0042438C" w:rsidRDefault="00AF305A" w14:paraId="1A38EEAB" w14:textId="77777777">
      <w:pPr>
        <w:pStyle w:val="ListParagraph"/>
        <w:spacing w:line="276" w:lineRule="auto"/>
        <w:jc w:val="both"/>
        <w:rPr>
          <w:rFonts w:ascii="Verdana" w:hAnsi="Verdana"/>
          <w:lang w:val="es-PE"/>
        </w:rPr>
      </w:pPr>
    </w:p>
    <w:p w:rsidRPr="00F11D58" w:rsidR="00AF305A" w:rsidP="0042438C" w:rsidRDefault="00AF305A" w14:paraId="1528E579" w14:textId="77777777">
      <w:pPr>
        <w:widowControl/>
        <w:spacing w:line="276" w:lineRule="auto"/>
        <w:ind w:left="1123"/>
        <w:jc w:val="both"/>
        <w:textAlignment w:val="baseline"/>
        <w:rPr>
          <w:rFonts w:ascii="Segoe UI" w:hAnsi="Segoe UI" w:cs="Segoe UI"/>
          <w:sz w:val="18"/>
          <w:szCs w:val="18"/>
          <w:lang w:val="es-PE" w:eastAsia="es-PE"/>
        </w:rPr>
      </w:pPr>
      <w:r w:rsidRPr="00F11D58">
        <w:rPr>
          <w:rFonts w:ascii="Verdana" w:hAnsi="Verdana" w:cs="Segoe UI"/>
          <w:i/>
          <w:iCs/>
          <w:lang w:val="es-PE" w:eastAsia="es-PE"/>
        </w:rPr>
        <w:t>“QUINTO: Respecto a la indemnización por daños y perjuicios. –</w:t>
      </w:r>
      <w:r w:rsidRPr="00F11D58">
        <w:rPr>
          <w:rFonts w:ascii="Verdana" w:hAnsi="Verdana" w:cs="Segoe UI"/>
          <w:lang w:val="es-PE" w:eastAsia="es-PE"/>
        </w:rPr>
        <w:t> </w:t>
      </w:r>
    </w:p>
    <w:p w:rsidRPr="00F11D58" w:rsidR="00AF305A" w:rsidP="0042438C" w:rsidRDefault="00AF305A" w14:paraId="5CF81425" w14:textId="77777777">
      <w:pPr>
        <w:widowControl/>
        <w:spacing w:line="276" w:lineRule="auto"/>
        <w:ind w:left="1123"/>
        <w:jc w:val="both"/>
        <w:textAlignment w:val="baseline"/>
        <w:rPr>
          <w:rFonts w:ascii="Segoe UI" w:hAnsi="Segoe UI" w:cs="Segoe UI"/>
          <w:sz w:val="18"/>
          <w:szCs w:val="18"/>
          <w:lang w:val="es-PE" w:eastAsia="es-PE"/>
        </w:rPr>
      </w:pPr>
      <w:r w:rsidRPr="00F11D58">
        <w:rPr>
          <w:rFonts w:ascii="Verdana" w:hAnsi="Verdana" w:cs="Segoe UI"/>
          <w:i/>
          <w:iCs/>
          <w:lang w:val="es-PE" w:eastAsia="es-PE"/>
        </w:rPr>
        <w:t> La responsabilidad civil es una institución jurídica dentro del cual existe la obligación de indemnizar por daños causados en virtud a un incumplimiento de las obligaciones asumidas mediante una relación contractual o por el acontecimiento de un hecho ilícito o riesgo creado (fuente extracontractual), en donde su reparación deberá consistir en el establecimiento de una situación anterior o -cuando ello sea imposible- en un pago por concepto de indemnización</w:t>
      </w:r>
    </w:p>
    <w:p w:rsidRPr="00B8648F" w:rsidR="00AF305A" w:rsidP="0042438C" w:rsidRDefault="00AF305A" w14:paraId="3429AA55" w14:textId="77777777">
      <w:pPr>
        <w:spacing w:line="276" w:lineRule="auto"/>
        <w:jc w:val="both"/>
        <w:rPr>
          <w:rFonts w:ascii="Verdana" w:hAnsi="Verdana"/>
          <w:lang w:val="es-PE"/>
        </w:rPr>
      </w:pPr>
    </w:p>
    <w:p w:rsidRPr="00F11D58" w:rsidR="00AF305A" w:rsidP="0042438C" w:rsidRDefault="00AF305A" w14:paraId="3D783F05" w14:textId="77777777">
      <w:pPr>
        <w:widowControl/>
        <w:spacing w:line="276" w:lineRule="auto"/>
        <w:ind w:left="555"/>
        <w:jc w:val="both"/>
        <w:textAlignment w:val="baseline"/>
        <w:rPr>
          <w:rFonts w:ascii="Segoe UI" w:hAnsi="Segoe UI" w:cs="Segoe UI"/>
          <w:sz w:val="18"/>
          <w:szCs w:val="18"/>
          <w:lang w:val="es-PE" w:eastAsia="es-PE"/>
        </w:rPr>
      </w:pPr>
      <w:r w:rsidRPr="00F11D58">
        <w:rPr>
          <w:rFonts w:ascii="Verdana" w:hAnsi="Verdana" w:cs="Segoe UI"/>
          <w:lang w:val="es-PE" w:eastAsia="es-PE"/>
        </w:rPr>
        <w:t>En ese sentido, refiriéndose a los elementos constitutivos de la responsabilidad civil el fundamento 14 de la Casación 3470-2015, Lima Norte menciona lo siguiente: </w:t>
      </w:r>
    </w:p>
    <w:p w:rsidRPr="00F11D58" w:rsidR="00AF305A" w:rsidP="0042438C" w:rsidRDefault="00AF305A" w14:paraId="491668E0" w14:textId="77777777">
      <w:pPr>
        <w:widowControl/>
        <w:spacing w:line="276" w:lineRule="auto"/>
        <w:ind w:left="555"/>
        <w:jc w:val="both"/>
        <w:textAlignment w:val="baseline"/>
        <w:rPr>
          <w:rFonts w:ascii="Segoe UI" w:hAnsi="Segoe UI" w:cs="Segoe UI"/>
          <w:sz w:val="18"/>
          <w:szCs w:val="18"/>
          <w:lang w:val="es-PE" w:eastAsia="es-PE"/>
        </w:rPr>
      </w:pPr>
      <w:r w:rsidRPr="00F11D58">
        <w:rPr>
          <w:rFonts w:ascii="Verdana" w:hAnsi="Verdana" w:cs="Segoe UI"/>
          <w:lang w:val="es-PE" w:eastAsia="es-PE"/>
        </w:rPr>
        <w:t> </w:t>
      </w:r>
    </w:p>
    <w:p w:rsidRPr="00F11D58" w:rsidR="00AF305A" w:rsidP="0042438C" w:rsidRDefault="00AF305A" w14:paraId="7BC22CD7" w14:textId="77777777">
      <w:pPr>
        <w:widowControl/>
        <w:spacing w:line="276" w:lineRule="auto"/>
        <w:ind w:left="1123"/>
        <w:jc w:val="both"/>
        <w:textAlignment w:val="baseline"/>
        <w:rPr>
          <w:rFonts w:ascii="Verdana" w:hAnsi="Verdana" w:cs="Segoe UI"/>
          <w:i/>
          <w:iCs/>
          <w:lang w:val="es-PE" w:eastAsia="es-PE"/>
        </w:rPr>
      </w:pPr>
      <w:r w:rsidRPr="00F11D58">
        <w:rPr>
          <w:rFonts w:ascii="Verdana" w:hAnsi="Verdana" w:cs="Segoe UI"/>
          <w:i/>
          <w:iCs/>
          <w:lang w:val="es-PE" w:eastAsia="es-PE"/>
        </w:rPr>
        <w:t>“(…) es necesario señalar por tanto que en la doctrina se han establecido cuatro elementos conformantes de la responsabilidad civil y estos son: </w:t>
      </w:r>
    </w:p>
    <w:p w:rsidRPr="00F11D58" w:rsidR="00AF305A" w:rsidP="0042438C" w:rsidRDefault="00AF305A" w14:paraId="633F41A5" w14:textId="77777777">
      <w:pPr>
        <w:widowControl/>
        <w:spacing w:line="276" w:lineRule="auto"/>
        <w:ind w:left="1123"/>
        <w:jc w:val="both"/>
        <w:textAlignment w:val="baseline"/>
        <w:rPr>
          <w:rFonts w:ascii="Verdana" w:hAnsi="Verdana" w:cs="Segoe UI"/>
          <w:i/>
          <w:iCs/>
          <w:lang w:val="es-PE" w:eastAsia="es-PE"/>
        </w:rPr>
      </w:pPr>
      <w:r w:rsidRPr="00F11D58">
        <w:rPr>
          <w:rFonts w:ascii="Verdana" w:hAnsi="Verdana" w:cs="Segoe UI"/>
          <w:i/>
          <w:iCs/>
          <w:lang w:val="es-PE" w:eastAsia="es-PE"/>
        </w:rPr>
        <w:t> </w:t>
      </w:r>
    </w:p>
    <w:p w:rsidRPr="00F11D58" w:rsidR="00AF305A" w:rsidP="0042438C" w:rsidRDefault="00AF305A" w14:paraId="0CC6356E" w14:textId="77777777">
      <w:pPr>
        <w:widowControl/>
        <w:spacing w:line="276" w:lineRule="auto"/>
        <w:ind w:left="1123"/>
        <w:jc w:val="both"/>
        <w:textAlignment w:val="baseline"/>
        <w:rPr>
          <w:rFonts w:ascii="Verdana" w:hAnsi="Verdana" w:cs="Segoe UI"/>
          <w:i/>
          <w:iCs/>
          <w:lang w:val="es-PE" w:eastAsia="es-PE"/>
        </w:rPr>
      </w:pPr>
      <w:r w:rsidRPr="00F11D58">
        <w:rPr>
          <w:rFonts w:ascii="Verdana" w:hAnsi="Verdana" w:cs="Segoe UI"/>
          <w:i/>
          <w:iCs/>
          <w:lang w:val="es-PE" w:eastAsia="es-PE"/>
        </w:rPr>
        <w:t>1) La antijuridicidad; entendida como la conducta contraria a ley o al ordenamiento jurídico; </w:t>
      </w:r>
    </w:p>
    <w:p w:rsidRPr="00F11D58" w:rsidR="00AF305A" w:rsidP="0042438C" w:rsidRDefault="00AF305A" w14:paraId="2AFC7250" w14:textId="77777777">
      <w:pPr>
        <w:widowControl/>
        <w:spacing w:line="276" w:lineRule="auto"/>
        <w:ind w:left="1123"/>
        <w:jc w:val="both"/>
        <w:textAlignment w:val="baseline"/>
        <w:rPr>
          <w:rFonts w:ascii="Verdana" w:hAnsi="Verdana" w:cs="Segoe UI"/>
          <w:i/>
          <w:iCs/>
          <w:lang w:val="es-PE" w:eastAsia="es-PE"/>
        </w:rPr>
      </w:pPr>
      <w:r w:rsidRPr="00F11D58">
        <w:rPr>
          <w:rFonts w:ascii="Verdana" w:hAnsi="Verdana" w:cs="Segoe UI"/>
          <w:i/>
          <w:iCs/>
          <w:lang w:val="es-PE" w:eastAsia="es-PE"/>
        </w:rPr>
        <w:t> </w:t>
      </w:r>
    </w:p>
    <w:p w:rsidRPr="00F11D58" w:rsidR="00AF305A" w:rsidP="0042438C" w:rsidRDefault="00AF305A" w14:paraId="31BA2721" w14:textId="77777777">
      <w:pPr>
        <w:widowControl/>
        <w:spacing w:line="276" w:lineRule="auto"/>
        <w:ind w:left="1123"/>
        <w:jc w:val="both"/>
        <w:textAlignment w:val="baseline"/>
        <w:rPr>
          <w:rFonts w:ascii="Verdana" w:hAnsi="Verdana" w:cs="Segoe UI"/>
          <w:i/>
          <w:iCs/>
          <w:lang w:val="es-PE" w:eastAsia="es-PE"/>
        </w:rPr>
      </w:pPr>
      <w:r w:rsidRPr="00F11D58">
        <w:rPr>
          <w:rFonts w:ascii="Verdana" w:hAnsi="Verdana" w:cs="Segoe UI"/>
          <w:i/>
          <w:iCs/>
          <w:lang w:val="es-PE" w:eastAsia="es-PE"/>
        </w:rPr>
        <w:t>2) El factor de atribución; que es el título por el cual se asume responsabilidad, pudiendo ser este subjetivo (por dolo o culpa) u objetivo (por realizar actividades o, ser titular de determinadas situaciones jurídicas previstas en el ordenamiento jurídico), considerándose inclusive dentro de esta subclasificación al abuso del derecho y la equidad (Cfr. ESPINOZA ESPINOZA, Juan. Derecho de la Responsabilidad Civil. Primera Edición, Gaceta Jurídica Sociedad Anónima, Lima, 2002; página 80); </w:t>
      </w:r>
    </w:p>
    <w:p w:rsidRPr="00F11D58" w:rsidR="00AF305A" w:rsidP="0042438C" w:rsidRDefault="00AF305A" w14:paraId="4D7BDC14" w14:textId="77777777">
      <w:pPr>
        <w:widowControl/>
        <w:spacing w:line="276" w:lineRule="auto"/>
        <w:ind w:left="1123"/>
        <w:jc w:val="both"/>
        <w:textAlignment w:val="baseline"/>
        <w:rPr>
          <w:rFonts w:ascii="Verdana" w:hAnsi="Verdana" w:cs="Segoe UI"/>
          <w:i/>
          <w:iCs/>
          <w:lang w:val="es-PE" w:eastAsia="es-PE"/>
        </w:rPr>
      </w:pPr>
      <w:r w:rsidRPr="00F11D58">
        <w:rPr>
          <w:rFonts w:ascii="Verdana" w:hAnsi="Verdana" w:cs="Segoe UI"/>
          <w:i/>
          <w:iCs/>
          <w:lang w:val="es-PE" w:eastAsia="es-PE"/>
        </w:rPr>
        <w:t> </w:t>
      </w:r>
    </w:p>
    <w:p w:rsidRPr="00F11D58" w:rsidR="00AF305A" w:rsidP="0042438C" w:rsidRDefault="00AF305A" w14:paraId="23B6C2DC" w14:textId="77777777">
      <w:pPr>
        <w:widowControl/>
        <w:spacing w:line="276" w:lineRule="auto"/>
        <w:ind w:left="1123"/>
        <w:jc w:val="both"/>
        <w:textAlignment w:val="baseline"/>
        <w:rPr>
          <w:rFonts w:ascii="Verdana" w:hAnsi="Verdana" w:cs="Segoe UI"/>
          <w:i/>
          <w:iCs/>
          <w:lang w:val="es-PE" w:eastAsia="es-PE"/>
        </w:rPr>
      </w:pPr>
      <w:r w:rsidRPr="00F11D58">
        <w:rPr>
          <w:rFonts w:ascii="Verdana" w:hAnsi="Verdana" w:cs="Segoe UI"/>
          <w:i/>
          <w:iCs/>
          <w:lang w:val="es-PE" w:eastAsia="es-PE"/>
        </w:rPr>
        <w:t>3) El nexo causal o relación de causalidad adecuada entre el hecho y el daño producido; y </w:t>
      </w:r>
    </w:p>
    <w:p w:rsidRPr="00F11D58" w:rsidR="00AF305A" w:rsidP="0042438C" w:rsidRDefault="00AF305A" w14:paraId="355E325C" w14:textId="77777777">
      <w:pPr>
        <w:widowControl/>
        <w:spacing w:line="276" w:lineRule="auto"/>
        <w:ind w:left="1123"/>
        <w:jc w:val="both"/>
        <w:textAlignment w:val="baseline"/>
        <w:rPr>
          <w:rFonts w:ascii="Verdana" w:hAnsi="Verdana" w:cs="Segoe UI"/>
          <w:i/>
          <w:iCs/>
          <w:lang w:val="es-PE" w:eastAsia="es-PE"/>
        </w:rPr>
      </w:pPr>
      <w:r w:rsidRPr="00F11D58">
        <w:rPr>
          <w:rFonts w:ascii="Verdana" w:hAnsi="Verdana" w:cs="Segoe UI"/>
          <w:i/>
          <w:iCs/>
          <w:lang w:val="es-PE" w:eastAsia="es-PE"/>
        </w:rPr>
        <w:t> </w:t>
      </w:r>
    </w:p>
    <w:p w:rsidRPr="00A41351" w:rsidR="00AF305A" w:rsidP="0042438C" w:rsidRDefault="00AF305A" w14:paraId="79BED55A" w14:textId="77777777">
      <w:pPr>
        <w:widowControl/>
        <w:spacing w:line="276" w:lineRule="auto"/>
        <w:ind w:left="1123"/>
        <w:jc w:val="both"/>
        <w:textAlignment w:val="baseline"/>
        <w:rPr>
          <w:rFonts w:ascii="Verdana" w:hAnsi="Verdana" w:cs="Segoe UI"/>
          <w:i/>
          <w:iCs/>
          <w:lang w:val="es-PE" w:eastAsia="es-PE"/>
        </w:rPr>
      </w:pPr>
      <w:r w:rsidRPr="00F11D58">
        <w:rPr>
          <w:rFonts w:ascii="Verdana" w:hAnsi="Verdana" w:cs="Segoe UI"/>
          <w:i/>
          <w:iCs/>
          <w:lang w:val="es-PE" w:eastAsia="es-PE"/>
        </w:rPr>
        <w:t>4) El daño, que es consecuencia de la lesión al interés protegido y puede ser patrimonial (daño emergente o lucro cesante) o extrapatrimonial (daño moral y daño a la persona). </w:t>
      </w:r>
    </w:p>
    <w:p w:rsidR="00AF305A" w:rsidP="0042438C" w:rsidRDefault="00AF305A" w14:paraId="290BC70C" w14:textId="77777777">
      <w:pPr>
        <w:tabs>
          <w:tab w:val="left" w:pos="900"/>
        </w:tabs>
        <w:spacing w:line="276" w:lineRule="auto"/>
        <w:ind w:left="1134"/>
        <w:jc w:val="both"/>
        <w:rPr>
          <w:rFonts w:ascii="Verdana" w:hAnsi="Verdana"/>
          <w:lang w:val="es-PE"/>
        </w:rPr>
      </w:pPr>
    </w:p>
    <w:p w:rsidRPr="00F11D58" w:rsidR="00AF305A" w:rsidP="0042438C" w:rsidRDefault="00AF305A" w14:paraId="43DFD9D2" w14:textId="77777777">
      <w:pPr>
        <w:widowControl/>
        <w:spacing w:line="276" w:lineRule="auto"/>
        <w:ind w:left="555"/>
        <w:jc w:val="both"/>
        <w:textAlignment w:val="baseline"/>
        <w:rPr>
          <w:rFonts w:ascii="Segoe UI" w:hAnsi="Segoe UI" w:cs="Segoe UI"/>
          <w:sz w:val="18"/>
          <w:szCs w:val="18"/>
          <w:lang w:val="es-PE" w:eastAsia="es-PE"/>
        </w:rPr>
      </w:pPr>
      <w:r w:rsidRPr="00F11D58">
        <w:rPr>
          <w:rFonts w:ascii="Verdana" w:hAnsi="Verdana" w:cs="Segoe UI"/>
          <w:lang w:val="es-PE" w:eastAsia="es-PE"/>
        </w:rPr>
        <w:t>Respecto a la indemnización por daños y perjuicios por responsabilidad civil</w:t>
      </w:r>
      <w:r w:rsidRPr="00F11D58">
        <w:rPr>
          <w:rFonts w:ascii="Verdana" w:hAnsi="Verdana" w:cs="Segoe UI"/>
          <w:lang w:val="es-ES" w:eastAsia="es-PE"/>
        </w:rPr>
        <w:t>, el artículo 1321 del Código Civil señala</w:t>
      </w:r>
      <w:r w:rsidRPr="00F11D58">
        <w:rPr>
          <w:rFonts w:ascii="Verdana" w:hAnsi="Verdana" w:cs="Segoe UI"/>
          <w:lang w:val="es-PE" w:eastAsia="es-PE"/>
        </w:rPr>
        <w:t>: </w:t>
      </w:r>
    </w:p>
    <w:p w:rsidRPr="00F11D58" w:rsidR="00AF305A" w:rsidP="0042438C" w:rsidRDefault="00AF305A" w14:paraId="7DB42B8C" w14:textId="77777777">
      <w:pPr>
        <w:widowControl/>
        <w:spacing w:line="276" w:lineRule="auto"/>
        <w:ind w:left="720"/>
        <w:jc w:val="both"/>
        <w:textAlignment w:val="baseline"/>
        <w:rPr>
          <w:rFonts w:ascii="Segoe UI" w:hAnsi="Segoe UI" w:cs="Segoe UI"/>
          <w:sz w:val="18"/>
          <w:szCs w:val="18"/>
          <w:lang w:val="es-PE" w:eastAsia="es-PE"/>
        </w:rPr>
      </w:pPr>
      <w:r w:rsidRPr="00F11D58">
        <w:rPr>
          <w:rFonts w:ascii="Verdana" w:hAnsi="Verdana" w:cs="Segoe UI"/>
          <w:lang w:val="es-PE" w:eastAsia="es-PE"/>
        </w:rPr>
        <w:t> </w:t>
      </w:r>
    </w:p>
    <w:p w:rsidRPr="00F11D58" w:rsidR="00AF305A" w:rsidP="0042438C" w:rsidRDefault="00AF305A" w14:paraId="03F78709" w14:textId="77777777">
      <w:pPr>
        <w:widowControl/>
        <w:spacing w:line="276" w:lineRule="auto"/>
        <w:ind w:left="1123"/>
        <w:jc w:val="both"/>
        <w:textAlignment w:val="baseline"/>
        <w:rPr>
          <w:rFonts w:ascii="Segoe UI" w:hAnsi="Segoe UI" w:cs="Segoe UI"/>
          <w:sz w:val="18"/>
          <w:szCs w:val="18"/>
          <w:lang w:val="es-PE" w:eastAsia="es-PE"/>
        </w:rPr>
      </w:pPr>
      <w:r w:rsidRPr="00F11D58">
        <w:rPr>
          <w:rFonts w:ascii="Verdana" w:hAnsi="Verdana" w:cs="Segoe UI"/>
          <w:lang w:val="es-PE" w:eastAsia="es-PE"/>
        </w:rPr>
        <w:lastRenderedPageBreak/>
        <w:t>“</w:t>
      </w:r>
      <w:r w:rsidRPr="00F11D58">
        <w:rPr>
          <w:rFonts w:ascii="Verdana" w:hAnsi="Verdana" w:cs="Segoe UI"/>
          <w:i/>
          <w:iCs/>
          <w:lang w:val="es-PE" w:eastAsia="es-PE"/>
        </w:rPr>
        <w:t>Artículo 1321.- Queda sujeto a la indemnización de daños a perjuicios quien no ejecuta sus obligaciones por dolo, culpa inexcusable o culpa leve.</w:t>
      </w:r>
      <w:r w:rsidRPr="00F11D58">
        <w:rPr>
          <w:rFonts w:ascii="Verdana" w:hAnsi="Verdana" w:cs="Segoe UI"/>
          <w:lang w:val="es-PE" w:eastAsia="es-PE"/>
        </w:rPr>
        <w:t> </w:t>
      </w:r>
    </w:p>
    <w:p w:rsidRPr="00F11D58" w:rsidR="00AF305A" w:rsidP="0042438C" w:rsidRDefault="00AF305A" w14:paraId="4A040A68" w14:textId="77777777">
      <w:pPr>
        <w:widowControl/>
        <w:spacing w:line="276" w:lineRule="auto"/>
        <w:ind w:left="1123"/>
        <w:jc w:val="both"/>
        <w:textAlignment w:val="baseline"/>
        <w:rPr>
          <w:rFonts w:ascii="Segoe UI" w:hAnsi="Segoe UI" w:cs="Segoe UI"/>
          <w:sz w:val="18"/>
          <w:szCs w:val="18"/>
          <w:lang w:val="es-PE" w:eastAsia="es-PE"/>
        </w:rPr>
      </w:pPr>
      <w:r w:rsidRPr="00F11D58">
        <w:rPr>
          <w:rFonts w:ascii="Verdana" w:hAnsi="Verdana" w:cs="Segoe UI"/>
          <w:i/>
          <w:iCs/>
          <w:lang w:val="es-PE" w:eastAsia="es-PE"/>
        </w:rPr>
        <w:t xml:space="preserve">El resarcimiento por la inejecución de la obligación o por su cumplimiento parcial, tardío o defectuoso, comprende tanto el daño emergente como el lucro cesante, </w:t>
      </w:r>
      <w:r w:rsidRPr="00F11D58">
        <w:rPr>
          <w:rFonts w:ascii="Verdana" w:hAnsi="Verdana" w:cs="Segoe UI"/>
          <w:i/>
          <w:iCs/>
          <w:u w:val="single"/>
          <w:lang w:val="es-PE" w:eastAsia="es-PE"/>
        </w:rPr>
        <w:t>en cuanto sean consecuencia inmediata y directa de tal inejecución.</w:t>
      </w:r>
      <w:r w:rsidRPr="00F11D58">
        <w:rPr>
          <w:rFonts w:ascii="Verdana" w:hAnsi="Verdana" w:cs="Segoe UI"/>
          <w:lang w:val="es-PE" w:eastAsia="es-PE"/>
        </w:rPr>
        <w:t> </w:t>
      </w:r>
    </w:p>
    <w:p w:rsidRPr="00F11D58" w:rsidR="00AF305A" w:rsidP="0042438C" w:rsidRDefault="00AF305A" w14:paraId="18102315" w14:textId="77777777">
      <w:pPr>
        <w:widowControl/>
        <w:spacing w:line="276" w:lineRule="auto"/>
        <w:ind w:left="1123"/>
        <w:jc w:val="both"/>
        <w:textAlignment w:val="baseline"/>
        <w:rPr>
          <w:rFonts w:ascii="Segoe UI" w:hAnsi="Segoe UI" w:cs="Segoe UI"/>
          <w:sz w:val="18"/>
          <w:szCs w:val="18"/>
          <w:lang w:val="es-PE" w:eastAsia="es-PE"/>
        </w:rPr>
      </w:pPr>
      <w:r w:rsidRPr="00F11D58">
        <w:rPr>
          <w:rFonts w:ascii="Verdana" w:hAnsi="Verdana" w:cs="Segoe UI"/>
          <w:i/>
          <w:iCs/>
          <w:lang w:val="es-PE" w:eastAsia="es-PE"/>
        </w:rPr>
        <w:t>Si la inejecución o el incumplimiento parcial, tardío o defectuoso de la obligación, obedecieran a culpa leve, el resarcimiento se limita al daño que podía preverse al tiempo en que ella fue contraída</w:t>
      </w:r>
      <w:r w:rsidRPr="00F11D58">
        <w:rPr>
          <w:rFonts w:ascii="Verdana" w:hAnsi="Verdana" w:cs="Segoe UI"/>
          <w:lang w:val="es-PE" w:eastAsia="es-PE"/>
        </w:rPr>
        <w:t>”. </w:t>
      </w:r>
    </w:p>
    <w:p w:rsidR="00AF305A" w:rsidP="0042438C" w:rsidRDefault="00AF305A" w14:paraId="3E1E944D" w14:textId="77777777">
      <w:pPr>
        <w:widowControl/>
        <w:spacing w:line="276" w:lineRule="auto"/>
        <w:ind w:left="1123"/>
        <w:jc w:val="both"/>
        <w:textAlignment w:val="baseline"/>
        <w:rPr>
          <w:rFonts w:ascii="Verdana" w:hAnsi="Verdana" w:cs="Segoe UI"/>
          <w:lang w:val="es-PE" w:eastAsia="es-PE"/>
        </w:rPr>
      </w:pPr>
      <w:r w:rsidRPr="00F11D58">
        <w:rPr>
          <w:rFonts w:ascii="Verdana" w:hAnsi="Verdana" w:cs="Segoe UI"/>
          <w:lang w:val="es-PE" w:eastAsia="es-PE"/>
        </w:rPr>
        <w:t>-El subrayado es nuestro- </w:t>
      </w:r>
    </w:p>
    <w:p w:rsidRPr="00F11D58" w:rsidR="00AF305A" w:rsidP="0042438C" w:rsidRDefault="00AF305A" w14:paraId="362C263D" w14:textId="77777777">
      <w:pPr>
        <w:widowControl/>
        <w:spacing w:line="276" w:lineRule="auto"/>
        <w:ind w:left="1125"/>
        <w:jc w:val="both"/>
        <w:textAlignment w:val="baseline"/>
        <w:rPr>
          <w:rFonts w:ascii="Segoe UI" w:hAnsi="Segoe UI" w:cs="Segoe UI"/>
          <w:sz w:val="18"/>
          <w:szCs w:val="18"/>
          <w:lang w:val="es-PE" w:eastAsia="es-PE"/>
        </w:rPr>
      </w:pPr>
    </w:p>
    <w:p w:rsidRPr="00F11D58" w:rsidR="00AF305A" w:rsidP="0042438C" w:rsidRDefault="00AF305A" w14:paraId="56C3CAF3" w14:textId="77777777">
      <w:pPr>
        <w:widowControl/>
        <w:spacing w:line="276" w:lineRule="auto"/>
        <w:ind w:left="555"/>
        <w:jc w:val="both"/>
        <w:textAlignment w:val="baseline"/>
        <w:rPr>
          <w:rFonts w:ascii="Segoe UI" w:hAnsi="Segoe UI" w:cs="Segoe UI"/>
          <w:sz w:val="18"/>
          <w:szCs w:val="18"/>
          <w:lang w:val="es-PE" w:eastAsia="es-PE"/>
        </w:rPr>
      </w:pPr>
      <w:r w:rsidRPr="00F11D58">
        <w:rPr>
          <w:rFonts w:ascii="Verdana" w:hAnsi="Verdana" w:cs="Segoe UI"/>
          <w:lang w:val="es-PE" w:eastAsia="es-PE"/>
        </w:rPr>
        <w:t>Por su parte, en relación a la prueba de los daños el artículo 1331 del Código Civil señala lo siguiente: </w:t>
      </w:r>
    </w:p>
    <w:p w:rsidRPr="00F11D58" w:rsidR="00AF305A" w:rsidP="0042438C" w:rsidRDefault="00AF305A" w14:paraId="304DAF7C" w14:textId="77777777">
      <w:pPr>
        <w:widowControl/>
        <w:spacing w:line="276" w:lineRule="auto"/>
        <w:ind w:left="360" w:hanging="540"/>
        <w:jc w:val="both"/>
        <w:textAlignment w:val="baseline"/>
        <w:rPr>
          <w:rFonts w:ascii="Segoe UI" w:hAnsi="Segoe UI" w:cs="Segoe UI"/>
          <w:sz w:val="18"/>
          <w:szCs w:val="18"/>
          <w:lang w:val="es-PE" w:eastAsia="es-PE"/>
        </w:rPr>
      </w:pPr>
      <w:r w:rsidRPr="00F11D58">
        <w:rPr>
          <w:rFonts w:ascii="Verdana" w:hAnsi="Verdana" w:cs="Segoe UI"/>
          <w:lang w:val="es-PE" w:eastAsia="es-PE"/>
        </w:rPr>
        <w:t> </w:t>
      </w:r>
    </w:p>
    <w:p w:rsidRPr="00F11D58" w:rsidR="00AF305A" w:rsidP="0042438C" w:rsidRDefault="00AF305A" w14:paraId="2F51EE68" w14:textId="77777777">
      <w:pPr>
        <w:widowControl/>
        <w:spacing w:line="276" w:lineRule="auto"/>
        <w:ind w:left="1123"/>
        <w:jc w:val="both"/>
        <w:textAlignment w:val="baseline"/>
        <w:rPr>
          <w:rFonts w:ascii="Verdana" w:hAnsi="Verdana" w:cs="Segoe UI"/>
          <w:lang w:val="es-PE" w:eastAsia="es-PE"/>
        </w:rPr>
      </w:pPr>
      <w:r w:rsidRPr="00F11D58">
        <w:rPr>
          <w:rFonts w:ascii="Verdana" w:hAnsi="Verdana" w:cs="Segoe UI"/>
          <w:lang w:val="es-PE" w:eastAsia="es-PE"/>
        </w:rPr>
        <w:t>“Artículo 1331.- La prueba de los daños y perjuicios y de su cuantía también corresponde al perjudicado por la inejecución de la obligación o por su cumplimiento parcial, tardío o defectuoso.”  </w:t>
      </w:r>
    </w:p>
    <w:p w:rsidRPr="00F11D58" w:rsidR="00AF305A" w:rsidP="0042438C" w:rsidRDefault="00AF305A" w14:paraId="7533D4C2" w14:textId="77777777">
      <w:pPr>
        <w:widowControl/>
        <w:spacing w:line="276" w:lineRule="auto"/>
        <w:ind w:left="1123"/>
        <w:jc w:val="both"/>
        <w:textAlignment w:val="baseline"/>
        <w:rPr>
          <w:rFonts w:ascii="Verdana" w:hAnsi="Verdana" w:cs="Segoe UI"/>
          <w:lang w:val="es-PE" w:eastAsia="es-PE"/>
        </w:rPr>
      </w:pPr>
      <w:r w:rsidRPr="00F11D58">
        <w:rPr>
          <w:rFonts w:ascii="Verdana" w:hAnsi="Verdana" w:cs="Segoe UI"/>
          <w:lang w:val="es-PE" w:eastAsia="es-PE"/>
        </w:rPr>
        <w:t>-El subrayado es nuestro- </w:t>
      </w:r>
    </w:p>
    <w:p w:rsidRPr="00B8648F" w:rsidR="00AF305A" w:rsidP="0042438C" w:rsidRDefault="00AF305A" w14:paraId="60761388" w14:textId="77777777">
      <w:pPr>
        <w:tabs>
          <w:tab w:val="left" w:pos="900"/>
        </w:tabs>
        <w:spacing w:line="276" w:lineRule="auto"/>
        <w:jc w:val="both"/>
        <w:rPr>
          <w:rFonts w:ascii="Verdana" w:hAnsi="Verdana"/>
          <w:lang w:val="es-PE"/>
        </w:rPr>
      </w:pPr>
    </w:p>
    <w:p w:rsidRPr="00B8648F" w:rsidR="00AF305A" w:rsidP="0042438C" w:rsidRDefault="00AF305A" w14:paraId="2CD82864" w14:textId="77777777">
      <w:pPr>
        <w:tabs>
          <w:tab w:val="left" w:pos="360"/>
        </w:tabs>
        <w:spacing w:line="276" w:lineRule="auto"/>
        <w:ind w:left="567"/>
        <w:jc w:val="both"/>
        <w:rPr>
          <w:rFonts w:ascii="Verdana" w:hAnsi="Verdana" w:cs="Arial"/>
          <w:iCs/>
          <w:spacing w:val="-2"/>
          <w:lang w:val="es-PE"/>
        </w:rPr>
      </w:pPr>
      <w:r w:rsidRPr="00B8648F">
        <w:rPr>
          <w:rFonts w:ascii="Verdana" w:hAnsi="Verdana" w:cs="Arial"/>
          <w:iCs/>
          <w:spacing w:val="-2"/>
          <w:lang w:val="es-PE"/>
        </w:rPr>
        <w:t>Lo establecido en el Código Civil concuerda con lo dispuesto en el artículo 196 del Código Procesal Civil, que establece que la carga de la prueba le corresponde a quien afirma los hechos que configuran su pretensión o a quien los contradice alegando nuevos hechos:</w:t>
      </w:r>
      <w:r w:rsidRPr="00B8648F">
        <w:rPr>
          <w:rFonts w:ascii="Verdana" w:hAnsi="Verdana" w:cs="Arial"/>
          <w:iCs/>
          <w:spacing w:val="-2"/>
          <w:lang w:val="es-PE"/>
        </w:rPr>
        <w:tab/>
      </w:r>
    </w:p>
    <w:p w:rsidRPr="00B8648F" w:rsidR="00AF305A" w:rsidP="0042438C" w:rsidRDefault="00AF305A" w14:paraId="7B9251F3" w14:textId="77777777">
      <w:pPr>
        <w:tabs>
          <w:tab w:val="left" w:pos="360"/>
        </w:tabs>
        <w:spacing w:line="276" w:lineRule="auto"/>
        <w:ind w:left="360" w:hanging="540"/>
        <w:jc w:val="both"/>
        <w:rPr>
          <w:rFonts w:ascii="Verdana" w:hAnsi="Verdana" w:cs="Arial"/>
          <w:iCs/>
          <w:spacing w:val="-2"/>
          <w:lang w:val="es-PE"/>
        </w:rPr>
      </w:pPr>
    </w:p>
    <w:p w:rsidRPr="00B8648F" w:rsidR="00AF305A" w:rsidP="0042438C" w:rsidRDefault="00AF305A" w14:paraId="375EDE60" w14:textId="77777777">
      <w:pPr>
        <w:tabs>
          <w:tab w:val="left" w:pos="900"/>
        </w:tabs>
        <w:spacing w:line="276" w:lineRule="auto"/>
        <w:ind w:left="1134"/>
        <w:jc w:val="both"/>
        <w:rPr>
          <w:rFonts w:ascii="Verdana" w:hAnsi="Verdana" w:cs="Arial"/>
          <w:i/>
          <w:iCs/>
          <w:spacing w:val="-2"/>
          <w:lang w:val="es-PE"/>
        </w:rPr>
      </w:pPr>
      <w:r w:rsidRPr="00B8648F">
        <w:rPr>
          <w:rFonts w:ascii="Verdana" w:hAnsi="Verdana" w:cs="Arial"/>
          <w:i/>
          <w:iCs/>
          <w:spacing w:val="-2"/>
          <w:lang w:val="es-PE"/>
        </w:rPr>
        <w:t xml:space="preserve">“Artículo 196.- </w:t>
      </w:r>
      <w:r w:rsidRPr="00B8648F">
        <w:rPr>
          <w:rFonts w:ascii="Verdana" w:hAnsi="Verdana" w:cs="Arial"/>
          <w:i/>
          <w:iCs/>
          <w:spacing w:val="-2"/>
          <w:u w:val="single"/>
          <w:lang w:val="es-PE"/>
        </w:rPr>
        <w:t>Salvo disposición legal diferente, la carga de probar corresponde a quien afirma hechos que configuran su pretensión o a quien los contradice alegando nuevos hechos</w:t>
      </w:r>
      <w:r w:rsidRPr="00B8648F">
        <w:rPr>
          <w:rFonts w:ascii="Verdana" w:hAnsi="Verdana" w:cs="Arial"/>
          <w:i/>
          <w:iCs/>
          <w:spacing w:val="-2"/>
          <w:lang w:val="es-PE"/>
        </w:rPr>
        <w:t>”.</w:t>
      </w:r>
    </w:p>
    <w:p w:rsidRPr="00B8648F" w:rsidR="00AF305A" w:rsidP="0042438C" w:rsidRDefault="00AF305A" w14:paraId="4D85CF88" w14:textId="77777777">
      <w:pPr>
        <w:tabs>
          <w:tab w:val="left" w:pos="900"/>
        </w:tabs>
        <w:spacing w:line="276" w:lineRule="auto"/>
        <w:ind w:left="567"/>
        <w:jc w:val="both"/>
        <w:rPr>
          <w:rFonts w:ascii="Verdana" w:hAnsi="Verdana" w:cstheme="minorHAnsi"/>
          <w:iCs/>
          <w:spacing w:val="-2"/>
        </w:rPr>
      </w:pPr>
    </w:p>
    <w:p w:rsidR="00AF305A" w:rsidP="0042438C" w:rsidRDefault="00AF305A" w14:paraId="21777943" w14:textId="11660A28">
      <w:pPr>
        <w:tabs>
          <w:tab w:val="left" w:pos="900"/>
        </w:tabs>
        <w:spacing w:line="276" w:lineRule="auto"/>
        <w:ind w:left="567"/>
        <w:jc w:val="both"/>
        <w:rPr>
          <w:rFonts w:ascii="Verdana" w:hAnsi="Verdana"/>
          <w:lang w:val="es-PE"/>
        </w:rPr>
      </w:pPr>
      <w:r w:rsidRPr="00B8648F">
        <w:rPr>
          <w:rFonts w:ascii="Verdana" w:hAnsi="Verdana" w:cs="Arial"/>
          <w:iCs/>
          <w:spacing w:val="-2"/>
          <w:lang w:val="es-PE"/>
        </w:rPr>
        <w:t xml:space="preserve">Así las cosas, uno de los requisitos exigibles para que APMTC deba responder por </w:t>
      </w:r>
      <w:r w:rsidRPr="00B8648F">
        <w:rPr>
          <w:rFonts w:ascii="Verdana" w:hAnsi="Verdana" w:cs="Arial"/>
          <w:lang w:val="es-MX"/>
        </w:rPr>
        <w:t xml:space="preserve">los </w:t>
      </w:r>
      <w:r w:rsidR="00C76738">
        <w:rPr>
          <w:rFonts w:ascii="Verdana" w:hAnsi="Verdana" w:cs="Arial"/>
          <w:lang w:val="es-MX"/>
        </w:rPr>
        <w:t xml:space="preserve">daños </w:t>
      </w:r>
      <w:r w:rsidRPr="00B8648F">
        <w:rPr>
          <w:rFonts w:ascii="Verdana" w:hAnsi="Verdana" w:cs="Arial"/>
          <w:iCs/>
          <w:spacing w:val="-2"/>
          <w:lang w:val="es-PE"/>
        </w:rPr>
        <w:t xml:space="preserve">alegados por la Reclamante es que ésta, necesariamente, cumpla con acreditar la existencia </w:t>
      </w:r>
      <w:r w:rsidRPr="00B8648F">
        <w:rPr>
          <w:rFonts w:ascii="Verdana" w:hAnsi="Verdana" w:cs="Arial"/>
          <w:lang w:val="es-MX"/>
        </w:rPr>
        <w:t xml:space="preserve">del evento dañoso </w:t>
      </w:r>
      <w:r w:rsidRPr="00B8648F">
        <w:rPr>
          <w:rFonts w:ascii="Verdana" w:hAnsi="Verdana" w:cs="Arial"/>
          <w:iCs/>
          <w:spacing w:val="-2"/>
          <w:lang w:val="es-PE"/>
        </w:rPr>
        <w:t>y que el mismo se originó a consecuencia del incumplimiento de una obligación de APMTC o de su cumplimiento parcial, tardío o defectuoso.</w:t>
      </w:r>
    </w:p>
    <w:p w:rsidR="00BB0727" w:rsidP="0042438C" w:rsidRDefault="00BB0727" w14:paraId="57F4DFF8" w14:textId="684110F9">
      <w:pPr>
        <w:tabs>
          <w:tab w:val="left" w:pos="900"/>
        </w:tabs>
        <w:spacing w:line="276" w:lineRule="auto"/>
        <w:jc w:val="both"/>
        <w:rPr>
          <w:rFonts w:ascii="Verdana" w:hAnsi="Verdana"/>
          <w:lang w:val="es-PE"/>
        </w:rPr>
      </w:pPr>
    </w:p>
    <w:p w:rsidR="00BB0727" w:rsidP="0042438C" w:rsidRDefault="00BB0727" w14:paraId="040BC708" w14:textId="0831BD1C">
      <w:pPr>
        <w:pStyle w:val="ListParagraph"/>
        <w:numPr>
          <w:ilvl w:val="1"/>
          <w:numId w:val="20"/>
        </w:numPr>
        <w:spacing w:line="276" w:lineRule="auto"/>
        <w:ind w:left="567" w:hanging="567"/>
        <w:jc w:val="both"/>
        <w:rPr>
          <w:rFonts w:ascii="Verdana" w:hAnsi="Verdana" w:eastAsiaTheme="minorHAnsi"/>
          <w:b/>
          <w:lang w:val="es-PE"/>
        </w:rPr>
      </w:pPr>
      <w:r>
        <w:rPr>
          <w:rFonts w:ascii="Verdana" w:hAnsi="Verdana" w:eastAsiaTheme="minorHAnsi"/>
          <w:b/>
          <w:lang w:val="es-PE"/>
        </w:rPr>
        <w:t>Respecto a</w:t>
      </w:r>
      <w:r w:rsidR="00C76738">
        <w:rPr>
          <w:rFonts w:ascii="Verdana" w:hAnsi="Verdana" w:eastAsiaTheme="minorHAnsi"/>
          <w:b/>
          <w:lang w:val="es-PE"/>
        </w:rPr>
        <w:t xml:space="preserve"> los medios</w:t>
      </w:r>
      <w:r>
        <w:rPr>
          <w:rFonts w:ascii="Verdana" w:hAnsi="Verdana" w:eastAsiaTheme="minorHAnsi"/>
          <w:b/>
          <w:lang w:val="es-PE"/>
        </w:rPr>
        <w:t xml:space="preserve"> probatorio</w:t>
      </w:r>
      <w:r w:rsidR="00C76738">
        <w:rPr>
          <w:rFonts w:ascii="Verdana" w:hAnsi="Verdana" w:eastAsiaTheme="minorHAnsi"/>
          <w:b/>
          <w:lang w:val="es-PE"/>
        </w:rPr>
        <w:t>s</w:t>
      </w:r>
      <w:r>
        <w:rPr>
          <w:rFonts w:ascii="Verdana" w:hAnsi="Verdana" w:eastAsiaTheme="minorHAnsi"/>
          <w:b/>
          <w:lang w:val="es-PE"/>
        </w:rPr>
        <w:t xml:space="preserve"> presentados por </w:t>
      </w:r>
      <w:r w:rsidR="00772D8C">
        <w:rPr>
          <w:rFonts w:ascii="Verdana" w:hAnsi="Verdana" w:eastAsiaTheme="minorHAnsi"/>
          <w:b/>
          <w:lang w:val="es-PE"/>
        </w:rPr>
        <w:t>TRANSOCEANIC</w:t>
      </w:r>
      <w:r>
        <w:rPr>
          <w:rFonts w:ascii="Verdana" w:hAnsi="Verdana" w:eastAsiaTheme="minorHAnsi"/>
          <w:b/>
          <w:lang w:val="es-PE"/>
        </w:rPr>
        <w:t>.</w:t>
      </w:r>
    </w:p>
    <w:p w:rsidR="00BB0727" w:rsidP="0042438C" w:rsidRDefault="00BB0727" w14:paraId="52DF3ABF" w14:textId="77777777">
      <w:pPr>
        <w:widowControl/>
        <w:tabs>
          <w:tab w:val="left" w:pos="360"/>
        </w:tabs>
        <w:spacing w:line="276" w:lineRule="auto"/>
        <w:jc w:val="both"/>
        <w:rPr>
          <w:rFonts w:ascii="Verdana" w:hAnsi="Verdana" w:eastAsiaTheme="minorHAnsi"/>
          <w:lang w:val="es-PE"/>
        </w:rPr>
      </w:pPr>
    </w:p>
    <w:p w:rsidR="00C76738" w:rsidP="0042438C" w:rsidRDefault="00BB0727" w14:paraId="4DD79862" w14:textId="60258A78">
      <w:pPr>
        <w:widowControl/>
        <w:spacing w:line="276" w:lineRule="auto"/>
        <w:ind w:left="567"/>
        <w:jc w:val="both"/>
        <w:rPr>
          <w:rFonts w:ascii="Verdana" w:hAnsi="Verdana"/>
        </w:rPr>
      </w:pPr>
      <w:r>
        <w:rPr>
          <w:rFonts w:ascii="Verdana" w:hAnsi="Verdana" w:cs="Arial"/>
          <w:iCs/>
          <w:spacing w:val="-2"/>
          <w:lang w:val="es-PE"/>
        </w:rPr>
        <w:t xml:space="preserve">A </w:t>
      </w:r>
      <w:r>
        <w:rPr>
          <w:rFonts w:ascii="Verdana" w:hAnsi="Verdana"/>
        </w:rPr>
        <w:t xml:space="preserve">fin de acreditar </w:t>
      </w:r>
      <w:r w:rsidR="00C76738">
        <w:rPr>
          <w:rFonts w:ascii="Verdana" w:hAnsi="Verdana"/>
        </w:rPr>
        <w:t xml:space="preserve">los supuestos daños </w:t>
      </w:r>
      <w:r w:rsidR="00772D8C">
        <w:rPr>
          <w:rFonts w:ascii="Verdana" w:hAnsi="Verdana"/>
        </w:rPr>
        <w:t>a la</w:t>
      </w:r>
      <w:r w:rsidR="00C76738">
        <w:rPr>
          <w:rFonts w:ascii="Verdana" w:hAnsi="Verdana"/>
        </w:rPr>
        <w:t xml:space="preserve"> mercadería</w:t>
      </w:r>
      <w:r>
        <w:rPr>
          <w:rFonts w:ascii="Verdana" w:hAnsi="Verdana"/>
        </w:rPr>
        <w:t xml:space="preserve">, </w:t>
      </w:r>
      <w:r w:rsidR="00772D8C">
        <w:rPr>
          <w:rFonts w:ascii="Verdana" w:hAnsi="Verdana"/>
        </w:rPr>
        <w:t>TRANSOCEANIC</w:t>
      </w:r>
      <w:r>
        <w:rPr>
          <w:rFonts w:ascii="Verdana" w:hAnsi="Verdana"/>
        </w:rPr>
        <w:t xml:space="preserve"> adjuntó como medio</w:t>
      </w:r>
      <w:r w:rsidR="00C76738">
        <w:rPr>
          <w:rFonts w:ascii="Verdana" w:hAnsi="Verdana"/>
        </w:rPr>
        <w:t>s</w:t>
      </w:r>
      <w:r>
        <w:rPr>
          <w:rFonts w:ascii="Verdana" w:hAnsi="Verdana"/>
        </w:rPr>
        <w:t xml:space="preserve"> probatorio</w:t>
      </w:r>
      <w:r w:rsidR="00C76738">
        <w:rPr>
          <w:rFonts w:ascii="Verdana" w:hAnsi="Verdana"/>
        </w:rPr>
        <w:t>s:</w:t>
      </w:r>
      <w:r>
        <w:rPr>
          <w:rFonts w:ascii="Verdana" w:hAnsi="Verdana"/>
        </w:rPr>
        <w:t xml:space="preserve"> </w:t>
      </w:r>
      <w:r w:rsidR="00772D8C">
        <w:rPr>
          <w:rFonts w:ascii="Verdana" w:hAnsi="Verdana"/>
        </w:rPr>
        <w:t>(i) el Bill of Lading, (ii) la nota de tarja emitida por SUNAT</w:t>
      </w:r>
      <w:r w:rsidR="001D7DCD">
        <w:rPr>
          <w:rFonts w:ascii="Verdana" w:hAnsi="Verdana"/>
        </w:rPr>
        <w:t>, (iii) Packing List; y (iv) vistas fotográficas</w:t>
      </w:r>
      <w:r w:rsidR="00C76738">
        <w:rPr>
          <w:rFonts w:ascii="Verdana" w:hAnsi="Verdana"/>
        </w:rPr>
        <w:t>, las mismas que procederemos analizar de manera individual</w:t>
      </w:r>
      <w:r>
        <w:rPr>
          <w:rFonts w:ascii="Verdana" w:hAnsi="Verdana"/>
        </w:rPr>
        <w:t xml:space="preserve">. </w:t>
      </w:r>
    </w:p>
    <w:p w:rsidR="001D7DCD" w:rsidP="0042438C" w:rsidRDefault="001D7DCD" w14:paraId="1B3E0572" w14:textId="3563B6D0">
      <w:pPr>
        <w:widowControl/>
        <w:spacing w:line="276" w:lineRule="auto"/>
        <w:ind w:left="567"/>
        <w:jc w:val="both"/>
        <w:rPr>
          <w:rFonts w:ascii="Verdana" w:hAnsi="Verdana"/>
        </w:rPr>
      </w:pPr>
    </w:p>
    <w:p w:rsidR="001D7DCD" w:rsidP="0042438C" w:rsidRDefault="001D7DCD" w14:paraId="4D691F94" w14:textId="63DEB7C3">
      <w:pPr>
        <w:widowControl/>
        <w:spacing w:line="276" w:lineRule="auto"/>
        <w:ind w:left="567"/>
        <w:jc w:val="both"/>
        <w:rPr>
          <w:rFonts w:ascii="Verdana" w:hAnsi="Verdana"/>
        </w:rPr>
      </w:pPr>
      <w:r>
        <w:rPr>
          <w:rFonts w:ascii="Verdana" w:hAnsi="Verdana"/>
        </w:rPr>
        <w:t>Es importante mencionar que la Reclamante no ha probado que la mercadería fue embarcada en perfectas condiciones, ni mucho menos que la misma arribó al TNM sin daños.</w:t>
      </w:r>
    </w:p>
    <w:p w:rsidR="00C76738" w:rsidP="0042438C" w:rsidRDefault="00C76738" w14:paraId="3AA56CBA" w14:textId="17EE0182">
      <w:pPr>
        <w:widowControl/>
        <w:spacing w:line="276" w:lineRule="auto"/>
        <w:ind w:left="567"/>
        <w:jc w:val="both"/>
        <w:rPr>
          <w:rFonts w:ascii="Verdana" w:hAnsi="Verdana"/>
        </w:rPr>
      </w:pPr>
    </w:p>
    <w:p w:rsidR="002B4090" w:rsidP="0042438C" w:rsidRDefault="002B4090" w14:paraId="20BCA435" w14:textId="68A99E6A">
      <w:pPr>
        <w:pStyle w:val="ListParagraph"/>
        <w:widowControl/>
        <w:numPr>
          <w:ilvl w:val="2"/>
          <w:numId w:val="30"/>
        </w:numPr>
        <w:spacing w:line="276" w:lineRule="auto"/>
        <w:ind w:left="851" w:hanging="851"/>
        <w:jc w:val="both"/>
        <w:rPr>
          <w:rFonts w:ascii="Verdana" w:hAnsi="Verdana"/>
          <w:b/>
          <w:bCs/>
          <w:lang w:val="en-US"/>
        </w:rPr>
      </w:pPr>
      <w:r w:rsidRPr="001D7DCD">
        <w:rPr>
          <w:rFonts w:ascii="Verdana" w:hAnsi="Verdana"/>
          <w:b/>
          <w:bCs/>
          <w:lang w:val="en-US"/>
        </w:rPr>
        <w:t xml:space="preserve">Respecto </w:t>
      </w:r>
      <w:r w:rsidRPr="001D7DCD" w:rsidR="001D7DCD">
        <w:rPr>
          <w:rFonts w:ascii="Verdana" w:hAnsi="Verdana"/>
          <w:b/>
          <w:bCs/>
          <w:lang w:val="en-US"/>
        </w:rPr>
        <w:t>al Bill of L</w:t>
      </w:r>
      <w:r w:rsidR="001D7DCD">
        <w:rPr>
          <w:rFonts w:ascii="Verdana" w:hAnsi="Verdana"/>
          <w:b/>
          <w:bCs/>
          <w:lang w:val="en-US"/>
        </w:rPr>
        <w:t>ading.</w:t>
      </w:r>
    </w:p>
    <w:p w:rsidR="001D7DCD" w:rsidP="001D7DCD" w:rsidRDefault="001D7DCD" w14:paraId="4E2F359A" w14:textId="042840C5">
      <w:pPr>
        <w:pStyle w:val="ListParagraph"/>
        <w:widowControl/>
        <w:spacing w:line="276" w:lineRule="auto"/>
        <w:ind w:left="851"/>
        <w:jc w:val="both"/>
        <w:rPr>
          <w:rFonts w:ascii="Verdana" w:hAnsi="Verdana"/>
          <w:b/>
          <w:bCs/>
          <w:lang w:val="en-US"/>
        </w:rPr>
      </w:pPr>
    </w:p>
    <w:p w:rsidRPr="001D7DCD" w:rsidR="001D7DCD" w:rsidP="001D7DCD" w:rsidRDefault="001D7DCD" w14:paraId="7ED64136" w14:textId="77777777">
      <w:pPr>
        <w:pStyle w:val="ListParagraph"/>
        <w:spacing w:line="276" w:lineRule="auto"/>
        <w:ind w:left="567"/>
        <w:jc w:val="both"/>
        <w:rPr>
          <w:rFonts w:ascii="Verdana" w:hAnsi="Verdana" w:eastAsiaTheme="minorHAnsi"/>
          <w:lang w:val="es-PE"/>
        </w:rPr>
      </w:pPr>
      <w:r>
        <w:rPr>
          <w:rFonts w:ascii="Verdana" w:hAnsi="Verdana" w:eastAsiaTheme="minorHAnsi"/>
          <w:lang w:val="es-PE"/>
        </w:rPr>
        <w:t xml:space="preserve">Respecto al B/L ofrecido por TRANSOCEANIC como medio probatorio, </w:t>
      </w:r>
      <w:r>
        <w:rPr>
          <w:rFonts w:ascii="Verdana" w:hAnsi="Verdana" w:cs="Calibri" w:eastAsiaTheme="minorHAnsi"/>
          <w:lang w:val="es-PE"/>
        </w:rPr>
        <w:t xml:space="preserve">debemos señalar que </w:t>
      </w:r>
      <w:r>
        <w:rPr>
          <w:rFonts w:ascii="Verdana" w:hAnsi="Verdana" w:eastAsiaTheme="minorHAnsi"/>
          <w:lang w:val="es-PE"/>
        </w:rPr>
        <w:t xml:space="preserve">éste es un documento propio del </w:t>
      </w:r>
      <w:hyperlink w:tooltip="Transporte marítimo" w:history="1" r:id="rId11">
        <w:r w:rsidRPr="001D7DCD">
          <w:rPr>
            <w:rStyle w:val="Hyperlink"/>
            <w:rFonts w:ascii="Verdana" w:hAnsi="Verdana" w:eastAsiaTheme="minorHAnsi"/>
            <w:color w:val="auto"/>
            <w:u w:val="none"/>
            <w:lang w:val="es-PE"/>
          </w:rPr>
          <w:t>transporte marítimo</w:t>
        </w:r>
      </w:hyperlink>
      <w:r w:rsidRPr="001D7DCD">
        <w:rPr>
          <w:rFonts w:ascii="Verdana" w:hAnsi="Verdana" w:eastAsiaTheme="minorHAnsi"/>
          <w:lang w:val="es-PE"/>
        </w:rPr>
        <w:t xml:space="preserve"> utilizado en el marco de un </w:t>
      </w:r>
      <w:hyperlink w:tooltip="Contrato de transporte" w:history="1" r:id="rId12">
        <w:r w:rsidRPr="001D7DCD">
          <w:rPr>
            <w:rStyle w:val="Hyperlink"/>
            <w:rFonts w:ascii="Verdana" w:hAnsi="Verdana" w:eastAsiaTheme="minorHAnsi"/>
            <w:color w:val="auto"/>
            <w:u w:val="none"/>
            <w:lang w:val="es-PE"/>
          </w:rPr>
          <w:t>contrato de transporte</w:t>
        </w:r>
      </w:hyperlink>
      <w:r w:rsidRPr="001D7DCD">
        <w:rPr>
          <w:rFonts w:ascii="Verdana" w:hAnsi="Verdana" w:eastAsiaTheme="minorHAnsi"/>
          <w:lang w:val="es-PE"/>
        </w:rPr>
        <w:t xml:space="preserve"> de mercancías en un </w:t>
      </w:r>
      <w:hyperlink w:tooltip="Buque" w:history="1" r:id="rId13">
        <w:r w:rsidRPr="001D7DCD">
          <w:rPr>
            <w:rStyle w:val="Hyperlink"/>
            <w:rFonts w:ascii="Verdana" w:hAnsi="Verdana" w:eastAsiaTheme="minorHAnsi"/>
            <w:color w:val="auto"/>
            <w:u w:val="none"/>
            <w:lang w:val="es-PE"/>
          </w:rPr>
          <w:t>buque</w:t>
        </w:r>
      </w:hyperlink>
      <w:r w:rsidRPr="001D7DCD">
        <w:rPr>
          <w:rStyle w:val="Hyperlink"/>
          <w:rFonts w:ascii="Verdana" w:hAnsi="Verdana" w:eastAsiaTheme="minorHAnsi"/>
          <w:color w:val="auto"/>
          <w:u w:val="none"/>
          <w:lang w:val="es-PE"/>
        </w:rPr>
        <w:t xml:space="preserve"> </w:t>
      </w:r>
      <w:r w:rsidRPr="001D7DCD">
        <w:rPr>
          <w:rFonts w:ascii="Verdana" w:hAnsi="Verdana" w:eastAsiaTheme="minorHAnsi"/>
          <w:lang w:val="es-PE"/>
        </w:rPr>
        <w:t xml:space="preserve">con la finalidad de establecer las reglas de la relación contractual entre el cargador, el </w:t>
      </w:r>
      <w:hyperlink w:tooltip="Consignatario de buques" w:history="1" r:id="rId14">
        <w:r w:rsidRPr="001D7DCD">
          <w:rPr>
            <w:rStyle w:val="Hyperlink"/>
            <w:rFonts w:ascii="Verdana" w:hAnsi="Verdana" w:eastAsiaTheme="minorHAnsi"/>
            <w:color w:val="auto"/>
            <w:u w:val="none"/>
            <w:lang w:val="es-PE"/>
          </w:rPr>
          <w:t>consignatario de la carga</w:t>
        </w:r>
      </w:hyperlink>
      <w:r w:rsidRPr="001D7DCD">
        <w:rPr>
          <w:rFonts w:ascii="Verdana" w:hAnsi="Verdana" w:eastAsiaTheme="minorHAnsi"/>
          <w:lang w:val="es-PE"/>
        </w:rPr>
        <w:t xml:space="preserve"> y el transportista, para el traslado de un punto de origen a otro de destino.</w:t>
      </w:r>
    </w:p>
    <w:p w:rsidRPr="001D7DCD" w:rsidR="001D7DCD" w:rsidP="001D7DCD" w:rsidRDefault="001D7DCD" w14:paraId="7C90B6B0" w14:textId="77777777">
      <w:pPr>
        <w:pStyle w:val="ListParagraph"/>
        <w:spacing w:line="276" w:lineRule="auto"/>
        <w:ind w:left="567"/>
        <w:jc w:val="both"/>
        <w:rPr>
          <w:rFonts w:ascii="Verdana" w:hAnsi="Verdana" w:eastAsiaTheme="minorHAnsi"/>
          <w:lang w:val="es-PE"/>
        </w:rPr>
      </w:pPr>
    </w:p>
    <w:p w:rsidR="001D7DCD" w:rsidP="001D7DCD" w:rsidRDefault="001D7DCD" w14:paraId="56BD8ABA" w14:textId="7D1D9C92">
      <w:pPr>
        <w:suppressAutoHyphens/>
        <w:spacing w:line="276" w:lineRule="auto"/>
        <w:ind w:left="567" w:right="-1"/>
        <w:jc w:val="both"/>
        <w:rPr>
          <w:rFonts w:ascii="Verdana" w:hAnsi="Verdana"/>
        </w:rPr>
      </w:pPr>
      <w:r>
        <w:rPr>
          <w:rFonts w:ascii="Verdana" w:hAnsi="Verdana"/>
          <w:noProof/>
          <w:lang w:val="es-PE" w:eastAsia="es-PE"/>
        </w:rPr>
        <w:t>Queda claro que el B/L es un documento de transporte marítimo que acreditan la recepción de mercancias abordo para su traslado. Por tanto, no acredita la existencia de los daños reclamados por a TRANSOCEANIC</w:t>
      </w:r>
      <w:r>
        <w:rPr>
          <w:rFonts w:ascii="Verdana" w:hAnsi="Verdana"/>
        </w:rPr>
        <w:t>, ni mucho menos que sean de responsabilidad de APMTC.</w:t>
      </w:r>
    </w:p>
    <w:p w:rsidR="00BB0727" w:rsidP="001D7DCD" w:rsidRDefault="00BB0727" w14:paraId="2334FF2B" w14:textId="1E4AB4DF">
      <w:pPr>
        <w:tabs>
          <w:tab w:val="left" w:pos="900"/>
        </w:tabs>
        <w:spacing w:line="276" w:lineRule="auto"/>
        <w:jc w:val="both"/>
        <w:rPr>
          <w:rFonts w:ascii="Verdana" w:hAnsi="Verdana"/>
          <w:lang w:val="es-PE"/>
        </w:rPr>
      </w:pPr>
    </w:p>
    <w:p w:rsidR="001D7DCD" w:rsidP="0042438C" w:rsidRDefault="001D7DCD" w14:paraId="081CA5A5" w14:textId="6B13CE64">
      <w:pPr>
        <w:pStyle w:val="ListParagraph"/>
        <w:widowControl/>
        <w:numPr>
          <w:ilvl w:val="2"/>
          <w:numId w:val="30"/>
        </w:numPr>
        <w:spacing w:line="276" w:lineRule="auto"/>
        <w:ind w:left="851" w:hanging="851"/>
        <w:jc w:val="both"/>
        <w:rPr>
          <w:rFonts w:ascii="Verdana" w:hAnsi="Verdana" w:eastAsiaTheme="minorHAnsi"/>
          <w:b/>
          <w:lang w:val="es-PE"/>
        </w:rPr>
      </w:pPr>
      <w:r>
        <w:rPr>
          <w:rFonts w:ascii="Verdana" w:hAnsi="Verdana" w:eastAsiaTheme="minorHAnsi"/>
          <w:b/>
          <w:lang w:val="es-PE"/>
        </w:rPr>
        <w:t>Respecto a la Nota de Tarja emitida por SUNAT.</w:t>
      </w:r>
    </w:p>
    <w:p w:rsidR="001D7DCD" w:rsidP="001D7DCD" w:rsidRDefault="001D7DCD" w14:paraId="71E1B3E2" w14:textId="7ABED21E">
      <w:pPr>
        <w:pStyle w:val="ListParagraph"/>
        <w:widowControl/>
        <w:spacing w:line="276" w:lineRule="auto"/>
        <w:ind w:left="851"/>
        <w:jc w:val="both"/>
        <w:rPr>
          <w:rFonts w:ascii="Verdana" w:hAnsi="Verdana" w:eastAsiaTheme="minorHAnsi"/>
          <w:b/>
          <w:lang w:val="es-PE"/>
        </w:rPr>
      </w:pPr>
    </w:p>
    <w:p w:rsidR="001D7DCD" w:rsidP="001D7DCD" w:rsidRDefault="001D7DCD" w14:paraId="33C2C608" w14:textId="4A2EBC94">
      <w:pPr>
        <w:spacing w:line="276" w:lineRule="auto"/>
        <w:ind w:left="567" w:firstLine="4"/>
        <w:jc w:val="both"/>
        <w:rPr>
          <w:rFonts w:ascii="Verdana" w:hAnsi="Verdana" w:eastAsiaTheme="minorHAnsi"/>
          <w:lang w:val="es-PE"/>
        </w:rPr>
      </w:pPr>
      <w:r>
        <w:rPr>
          <w:rFonts w:ascii="Verdana" w:hAnsi="Verdana" w:eastAsiaTheme="minorHAnsi"/>
          <w:lang w:val="es-PE"/>
        </w:rPr>
        <w:t>Es importante precisar que dicho documento es realizado en base a la transmisión de la nota de tarja, la misma que es en base a la información manifestada en el Bill of Lading, mas no en lo descargado por APMTC. En ese sentido, queda claro que la transmisión de la nota de tarja ante SUNAT no prueba la existencia de los presuntos daños, ni mucho menos que estos sean de responsabilidad de APMTC.</w:t>
      </w:r>
    </w:p>
    <w:p w:rsidR="001D7DCD" w:rsidP="001D7DCD" w:rsidRDefault="001D7DCD" w14:paraId="058FD432" w14:textId="77777777">
      <w:pPr>
        <w:pStyle w:val="ListParagraph"/>
        <w:widowControl/>
        <w:spacing w:line="276" w:lineRule="auto"/>
        <w:ind w:left="851"/>
        <w:jc w:val="both"/>
        <w:rPr>
          <w:rFonts w:ascii="Verdana" w:hAnsi="Verdana" w:eastAsiaTheme="minorHAnsi"/>
          <w:b/>
          <w:lang w:val="es-PE"/>
        </w:rPr>
      </w:pPr>
    </w:p>
    <w:p w:rsidR="001D7DCD" w:rsidP="0042438C" w:rsidRDefault="001D7DCD" w14:paraId="2BFB0347" w14:textId="02D3CE7C">
      <w:pPr>
        <w:pStyle w:val="ListParagraph"/>
        <w:widowControl/>
        <w:numPr>
          <w:ilvl w:val="2"/>
          <w:numId w:val="30"/>
        </w:numPr>
        <w:spacing w:line="276" w:lineRule="auto"/>
        <w:ind w:left="851" w:hanging="851"/>
        <w:jc w:val="both"/>
        <w:rPr>
          <w:rFonts w:ascii="Verdana" w:hAnsi="Verdana" w:eastAsiaTheme="minorHAnsi"/>
          <w:b/>
          <w:lang w:val="es-PE"/>
        </w:rPr>
      </w:pPr>
      <w:r>
        <w:rPr>
          <w:rFonts w:ascii="Verdana" w:hAnsi="Verdana" w:eastAsiaTheme="minorHAnsi"/>
          <w:b/>
          <w:lang w:val="es-PE"/>
        </w:rPr>
        <w:t>Respecto al Packing List.</w:t>
      </w:r>
    </w:p>
    <w:p w:rsidR="001D7DCD" w:rsidP="001D7DCD" w:rsidRDefault="001D7DCD" w14:paraId="5EA062C4" w14:textId="77777777">
      <w:pPr>
        <w:tabs>
          <w:tab w:val="left" w:pos="709"/>
        </w:tabs>
        <w:spacing w:line="276" w:lineRule="auto"/>
        <w:jc w:val="both"/>
        <w:rPr>
          <w:rFonts w:ascii="Verdana" w:hAnsi="Verdana" w:cs="Calibri" w:eastAsiaTheme="minorHAnsi"/>
          <w:lang w:val="es-PE"/>
        </w:rPr>
      </w:pPr>
    </w:p>
    <w:p w:rsidR="001D7DCD" w:rsidP="001D7DCD" w:rsidRDefault="001D7DCD" w14:paraId="49F9DDE8" w14:textId="447BE58E">
      <w:pPr>
        <w:suppressAutoHyphens/>
        <w:spacing w:line="276" w:lineRule="auto"/>
        <w:ind w:left="567" w:right="-1"/>
        <w:jc w:val="both"/>
        <w:rPr>
          <w:rFonts w:ascii="Verdana" w:hAnsi="Verdana"/>
        </w:rPr>
      </w:pPr>
      <w:r>
        <w:rPr>
          <w:rFonts w:ascii="Verdana" w:hAnsi="Verdana" w:cs="Calibri" w:eastAsiaTheme="minorHAnsi"/>
          <w:lang w:val="es-PE"/>
        </w:rPr>
        <w:t xml:space="preserve">TRANSOCEANIC adjuntó el Packing List a fin de evidenciar el faltante de mercadería y demostrar que dicho documento llegó al terminal portuario y APMTC es responsable del supuesto faltante. Al respecto debemos señalar que el Packing List es un </w:t>
      </w:r>
      <w:r>
        <w:rPr>
          <w:rFonts w:ascii="Verdana" w:hAnsi="Verdana" w:eastAsiaTheme="minorHAnsi"/>
          <w:lang w:val="es-PE"/>
        </w:rPr>
        <w:t xml:space="preserve">documento que especifica los datos sobre el embalaje, especificaciones técnicas de pesos y dimensiones de las mercancías. Por tanto, no constituye medio probatorio idóneo que acredite </w:t>
      </w:r>
      <w:r>
        <w:rPr>
          <w:rFonts w:ascii="Verdana" w:hAnsi="Verdana"/>
          <w:noProof/>
          <w:lang w:val="es-PE" w:eastAsia="es-PE"/>
        </w:rPr>
        <w:t xml:space="preserve">la existencia del daños reclamado por TRANSOCEANIC, </w:t>
      </w:r>
      <w:r>
        <w:rPr>
          <w:rFonts w:ascii="Verdana" w:hAnsi="Verdana"/>
        </w:rPr>
        <w:t>y menos aún que de ser el caso, estos sean de responsabilidad de APMTC.</w:t>
      </w:r>
    </w:p>
    <w:p w:rsidRPr="001D7DCD" w:rsidR="001D7DCD" w:rsidP="001D7DCD" w:rsidRDefault="001D7DCD" w14:paraId="3548F426" w14:textId="77777777">
      <w:pPr>
        <w:pStyle w:val="ListParagraph"/>
        <w:widowControl/>
        <w:spacing w:line="276" w:lineRule="auto"/>
        <w:ind w:left="851"/>
        <w:jc w:val="both"/>
        <w:rPr>
          <w:rFonts w:ascii="Verdana" w:hAnsi="Verdana" w:eastAsiaTheme="minorHAnsi"/>
          <w:b/>
        </w:rPr>
      </w:pPr>
    </w:p>
    <w:p w:rsidR="00BB0727" w:rsidP="0042438C" w:rsidRDefault="00BB0727" w14:paraId="6ADBB0B5" w14:textId="7E054A29">
      <w:pPr>
        <w:pStyle w:val="ListParagraph"/>
        <w:widowControl/>
        <w:numPr>
          <w:ilvl w:val="2"/>
          <w:numId w:val="30"/>
        </w:numPr>
        <w:spacing w:line="276" w:lineRule="auto"/>
        <w:ind w:left="851" w:hanging="851"/>
        <w:jc w:val="both"/>
        <w:rPr>
          <w:rFonts w:ascii="Verdana" w:hAnsi="Verdana" w:eastAsiaTheme="minorHAnsi"/>
          <w:b/>
          <w:lang w:val="es-PE"/>
        </w:rPr>
      </w:pPr>
      <w:r w:rsidRPr="002B4090">
        <w:rPr>
          <w:rFonts w:ascii="Verdana" w:hAnsi="Verdana" w:eastAsiaTheme="minorHAnsi"/>
          <w:b/>
          <w:lang w:val="es-PE"/>
        </w:rPr>
        <w:t xml:space="preserve">Respecto </w:t>
      </w:r>
      <w:r w:rsidRPr="002B4090" w:rsidR="002B4090">
        <w:rPr>
          <w:rFonts w:ascii="Verdana" w:hAnsi="Verdana" w:eastAsiaTheme="minorHAnsi"/>
          <w:b/>
          <w:lang w:val="es-PE"/>
        </w:rPr>
        <w:t>a las vistas f</w:t>
      </w:r>
      <w:r w:rsidR="002B4090">
        <w:rPr>
          <w:rFonts w:ascii="Verdana" w:hAnsi="Verdana" w:eastAsiaTheme="minorHAnsi"/>
          <w:b/>
          <w:lang w:val="es-PE"/>
        </w:rPr>
        <w:t>otográficas.</w:t>
      </w:r>
    </w:p>
    <w:p w:rsidR="002B4090" w:rsidP="0042438C" w:rsidRDefault="002B4090" w14:paraId="6B7A0BB9" w14:textId="4420B710">
      <w:pPr>
        <w:pStyle w:val="ListParagraph"/>
        <w:widowControl/>
        <w:spacing w:line="276" w:lineRule="auto"/>
        <w:ind w:left="851"/>
        <w:jc w:val="both"/>
        <w:rPr>
          <w:rFonts w:ascii="Verdana" w:hAnsi="Verdana" w:eastAsiaTheme="minorHAnsi"/>
          <w:b/>
          <w:lang w:val="es-PE"/>
        </w:rPr>
      </w:pPr>
    </w:p>
    <w:p w:rsidRPr="002B4090" w:rsidR="002B4090" w:rsidP="0042438C" w:rsidRDefault="002B4090" w14:paraId="361BA838" w14:textId="6A4E07E4">
      <w:pPr>
        <w:pStyle w:val="ListParagraph"/>
        <w:widowControl/>
        <w:spacing w:line="276" w:lineRule="auto"/>
        <w:ind w:left="567"/>
        <w:jc w:val="both"/>
        <w:rPr>
          <w:rFonts w:ascii="Verdana" w:hAnsi="Verdana" w:eastAsiaTheme="minorHAnsi"/>
          <w:bCs/>
          <w:lang w:val="es-PE"/>
        </w:rPr>
      </w:pPr>
      <w:r w:rsidRPr="002B4090">
        <w:rPr>
          <w:rFonts w:ascii="Verdana" w:hAnsi="Verdana" w:eastAsiaTheme="minorHAnsi"/>
          <w:bCs/>
          <w:lang w:val="es-PE"/>
        </w:rPr>
        <w:t>En relación al presente medio probatorio es importante señalar que los mismos no precisan los daños mencionados por la Reclamante</w:t>
      </w:r>
      <w:r w:rsidR="00492AF8">
        <w:rPr>
          <w:rFonts w:ascii="Verdana" w:hAnsi="Verdana" w:eastAsiaTheme="minorHAnsi"/>
          <w:bCs/>
          <w:lang w:val="es-PE"/>
        </w:rPr>
        <w:t>.</w:t>
      </w:r>
      <w:r w:rsidRPr="002B4090">
        <w:rPr>
          <w:rFonts w:ascii="Verdana" w:hAnsi="Verdana" w:eastAsiaTheme="minorHAnsi"/>
          <w:bCs/>
          <w:lang w:val="es-PE"/>
        </w:rPr>
        <w:t xml:space="preserve"> </w:t>
      </w:r>
      <w:r w:rsidR="00492AF8">
        <w:rPr>
          <w:rFonts w:ascii="Verdana" w:hAnsi="Verdana" w:eastAsiaTheme="minorHAnsi"/>
          <w:bCs/>
          <w:lang w:val="es-PE"/>
        </w:rPr>
        <w:t>A</w:t>
      </w:r>
      <w:r w:rsidRPr="002B4090">
        <w:rPr>
          <w:rFonts w:ascii="Verdana" w:hAnsi="Verdana" w:eastAsiaTheme="minorHAnsi"/>
          <w:bCs/>
          <w:lang w:val="es-PE"/>
        </w:rPr>
        <w:t>simismo</w:t>
      </w:r>
      <w:r w:rsidR="00492AF8">
        <w:rPr>
          <w:rFonts w:ascii="Verdana" w:hAnsi="Verdana" w:eastAsiaTheme="minorHAnsi"/>
          <w:bCs/>
          <w:lang w:val="es-PE"/>
        </w:rPr>
        <w:t>,</w:t>
      </w:r>
      <w:r w:rsidRPr="002B4090">
        <w:rPr>
          <w:rFonts w:ascii="Verdana" w:hAnsi="Verdana" w:eastAsiaTheme="minorHAnsi"/>
          <w:bCs/>
          <w:lang w:val="es-PE"/>
        </w:rPr>
        <w:t xml:space="preserve"> no se identifican que estén relacionados a la mercadería materia de reclamo, no se observa fecha y hora que fueron tomadas, ni mucho menos se puede identificar si estas vistas fueron tomadas durante la estadía de la carga en el TNM.</w:t>
      </w:r>
    </w:p>
    <w:p w:rsidRPr="002B4090" w:rsidR="002B4090" w:rsidP="0042438C" w:rsidRDefault="002B4090" w14:paraId="14655DE9" w14:textId="0FD081CD">
      <w:pPr>
        <w:pStyle w:val="ListParagraph"/>
        <w:widowControl/>
        <w:spacing w:line="276" w:lineRule="auto"/>
        <w:ind w:left="567"/>
        <w:jc w:val="both"/>
        <w:rPr>
          <w:rFonts w:ascii="Verdana" w:hAnsi="Verdana" w:eastAsiaTheme="minorHAnsi"/>
          <w:bCs/>
          <w:lang w:val="es-PE"/>
        </w:rPr>
      </w:pPr>
    </w:p>
    <w:p w:rsidRPr="002B4090" w:rsidR="002B4090" w:rsidP="0042438C" w:rsidRDefault="002B4090" w14:paraId="4D103F65" w14:textId="248E8428">
      <w:pPr>
        <w:pStyle w:val="ListParagraph"/>
        <w:widowControl/>
        <w:spacing w:line="276" w:lineRule="auto"/>
        <w:ind w:left="567"/>
        <w:jc w:val="both"/>
        <w:rPr>
          <w:rFonts w:ascii="Verdana" w:hAnsi="Verdana" w:eastAsiaTheme="minorHAnsi"/>
          <w:bCs/>
          <w:lang w:val="es-PE"/>
        </w:rPr>
      </w:pPr>
      <w:r w:rsidRPr="002B4090">
        <w:rPr>
          <w:rFonts w:ascii="Verdana" w:hAnsi="Verdana" w:eastAsiaTheme="minorHAnsi"/>
          <w:bCs/>
          <w:lang w:val="es-PE"/>
        </w:rPr>
        <w:t xml:space="preserve">Cabe mencionar que </w:t>
      </w:r>
      <w:r w:rsidRPr="002B4090">
        <w:rPr>
          <w:rStyle w:val="normaltextrun"/>
          <w:rFonts w:ascii="Verdana" w:hAnsi="Verdana" w:cs="Segoe UI"/>
          <w:bCs/>
          <w:lang w:val="es-ES"/>
        </w:rPr>
        <w:t>el TSC de OSITRAN se ha pronunciado mediante la Resolución Final correspondiente al Expediente No. 182-2015-TSC-OSITRAN en el considerando 29 de la siguiente manera:</w:t>
      </w:r>
    </w:p>
    <w:p w:rsidRPr="002B4090" w:rsidR="002B4090" w:rsidP="0042438C" w:rsidRDefault="002B4090" w14:paraId="66E1ED43" w14:textId="04581AA1">
      <w:pPr>
        <w:widowControl/>
        <w:spacing w:line="276" w:lineRule="auto"/>
        <w:jc w:val="both"/>
        <w:rPr>
          <w:rFonts w:ascii="Verdana" w:hAnsi="Verdana" w:eastAsiaTheme="minorHAnsi"/>
          <w:b/>
          <w:lang w:val="es-PE"/>
        </w:rPr>
      </w:pPr>
    </w:p>
    <w:p w:rsidRPr="002B4090" w:rsidR="002B4090" w:rsidP="0042438C" w:rsidRDefault="002B4090" w14:paraId="43024C8F" w14:textId="08489F17">
      <w:pPr>
        <w:pStyle w:val="ListParagraph"/>
        <w:widowControl/>
        <w:spacing w:line="276" w:lineRule="auto"/>
        <w:ind w:left="1134"/>
        <w:jc w:val="both"/>
        <w:rPr>
          <w:rFonts w:ascii="Verdana" w:hAnsi="Verdana" w:eastAsiaTheme="minorHAnsi"/>
          <w:bCs/>
          <w:i/>
          <w:iCs/>
          <w:lang w:val="es-PE"/>
        </w:rPr>
      </w:pPr>
      <w:r>
        <w:rPr>
          <w:rFonts w:ascii="Verdana" w:hAnsi="Verdana" w:eastAsiaTheme="minorHAnsi"/>
          <w:bCs/>
          <w:i/>
          <w:iCs/>
          <w:lang w:val="es-PE"/>
        </w:rPr>
        <w:lastRenderedPageBreak/>
        <w:t>“</w:t>
      </w:r>
      <w:r w:rsidRPr="002B4090">
        <w:rPr>
          <w:rFonts w:ascii="Verdana" w:hAnsi="Verdana" w:eastAsiaTheme="minorHAnsi"/>
          <w:bCs/>
          <w:i/>
          <w:iCs/>
          <w:lang w:val="es-PE"/>
        </w:rPr>
        <w:t>29.- En cuanto a las fotografías presentadas por GM, cabe señalar que aquellas no permiten determinar que los presuntos daños a los vehículos que se muestran en ellas hayan sido provocados durante su estancia en el Terminal Portuario y/o que estén relacionadas con las unidades materia de reclamo</w:t>
      </w:r>
      <w:r>
        <w:rPr>
          <w:rFonts w:ascii="Verdana" w:hAnsi="Verdana" w:eastAsiaTheme="minorHAnsi"/>
          <w:bCs/>
          <w:i/>
          <w:iCs/>
          <w:lang w:val="es-PE"/>
        </w:rPr>
        <w:t>”</w:t>
      </w:r>
      <w:r w:rsidRPr="002B4090">
        <w:rPr>
          <w:rFonts w:ascii="Verdana" w:hAnsi="Verdana" w:eastAsiaTheme="minorHAnsi"/>
          <w:bCs/>
          <w:i/>
          <w:iCs/>
          <w:lang w:val="es-PE"/>
        </w:rPr>
        <w:t>.</w:t>
      </w:r>
    </w:p>
    <w:p w:rsidRPr="002B4090" w:rsidR="00BB0727" w:rsidP="0042438C" w:rsidRDefault="00BB0727" w14:paraId="0916ED0B" w14:textId="77777777">
      <w:pPr>
        <w:pStyle w:val="paragraph"/>
        <w:spacing w:before="0" w:beforeAutospacing="0" w:after="0" w:afterAutospacing="0" w:line="276" w:lineRule="auto"/>
        <w:ind w:left="2907"/>
        <w:jc w:val="both"/>
        <w:textAlignment w:val="baseline"/>
        <w:rPr>
          <w:rStyle w:val="normaltextrun"/>
          <w:rFonts w:ascii="Verdana" w:hAnsi="Verdana" w:cs="Segoe UI"/>
          <w:sz w:val="20"/>
          <w:szCs w:val="20"/>
          <w:lang w:val="es-PE" w:eastAsia="es-ES"/>
        </w:rPr>
      </w:pPr>
    </w:p>
    <w:p w:rsidR="00BB0727" w:rsidP="0042438C" w:rsidRDefault="00BB0727" w14:paraId="4A1961B2" w14:textId="67CCC8AE">
      <w:pPr>
        <w:pStyle w:val="paragraph"/>
        <w:spacing w:before="0" w:beforeAutospacing="0" w:after="0" w:afterAutospacing="0" w:line="276" w:lineRule="auto"/>
        <w:ind w:left="567" w:right="-15"/>
        <w:jc w:val="both"/>
        <w:textAlignment w:val="baseline"/>
        <w:rPr>
          <w:rStyle w:val="eop"/>
          <w:rFonts w:ascii="Verdana" w:hAnsi="Verdana" w:cs="Segoe UI"/>
          <w:sz w:val="20"/>
          <w:szCs w:val="20"/>
          <w:lang w:val="es-PE"/>
        </w:rPr>
      </w:pPr>
      <w:r w:rsidRPr="00BB0727">
        <w:rPr>
          <w:rStyle w:val="normaltextrun"/>
          <w:rFonts w:ascii="Verdana" w:hAnsi="Verdana" w:cs="Segoe UI"/>
          <w:sz w:val="20"/>
          <w:szCs w:val="20"/>
          <w:lang w:val="es-PE"/>
        </w:rPr>
        <w:t xml:space="preserve">Así las cosas, queda claro que </w:t>
      </w:r>
      <w:r w:rsidR="002B4090">
        <w:rPr>
          <w:rStyle w:val="normaltextrun"/>
          <w:rFonts w:ascii="Verdana" w:hAnsi="Verdana" w:cs="Segoe UI"/>
          <w:sz w:val="20"/>
          <w:szCs w:val="20"/>
          <w:lang w:val="es-PE"/>
        </w:rPr>
        <w:t xml:space="preserve">las vistas fotográficas </w:t>
      </w:r>
      <w:r w:rsidRPr="00BB0727">
        <w:rPr>
          <w:rStyle w:val="normaltextrun"/>
          <w:rFonts w:ascii="Verdana" w:hAnsi="Verdana" w:cs="Segoe UI"/>
          <w:sz w:val="20"/>
          <w:szCs w:val="20"/>
          <w:lang w:val="es-PE"/>
        </w:rPr>
        <w:t>no prueba</w:t>
      </w:r>
      <w:r w:rsidR="002B4090">
        <w:rPr>
          <w:rStyle w:val="normaltextrun"/>
          <w:rFonts w:ascii="Verdana" w:hAnsi="Verdana" w:cs="Segoe UI"/>
          <w:sz w:val="20"/>
          <w:szCs w:val="20"/>
          <w:lang w:val="es-PE"/>
        </w:rPr>
        <w:t>n</w:t>
      </w:r>
      <w:r w:rsidRPr="00BB0727">
        <w:rPr>
          <w:rStyle w:val="normaltextrun"/>
          <w:rFonts w:ascii="Verdana" w:hAnsi="Verdana" w:cs="Segoe UI"/>
          <w:sz w:val="20"/>
          <w:szCs w:val="20"/>
          <w:lang w:val="es-PE"/>
        </w:rPr>
        <w:t xml:space="preserve"> la existencia de daño</w:t>
      </w:r>
      <w:r w:rsidR="00492AF8">
        <w:rPr>
          <w:rStyle w:val="normaltextrun"/>
          <w:rFonts w:ascii="Verdana" w:hAnsi="Verdana" w:cs="Segoe UI"/>
          <w:sz w:val="20"/>
          <w:szCs w:val="20"/>
          <w:lang w:val="es-PE"/>
        </w:rPr>
        <w:t xml:space="preserve">s </w:t>
      </w:r>
      <w:r w:rsidR="001D7DCD">
        <w:rPr>
          <w:rStyle w:val="normaltextrun"/>
          <w:rFonts w:ascii="Verdana" w:hAnsi="Verdana" w:cs="Segoe UI"/>
          <w:sz w:val="20"/>
          <w:szCs w:val="20"/>
          <w:lang w:val="es-PE"/>
        </w:rPr>
        <w:t>a la mercadería reclamados</w:t>
      </w:r>
      <w:r w:rsidRPr="00BB0727">
        <w:rPr>
          <w:rStyle w:val="normaltextrun"/>
          <w:rFonts w:ascii="Verdana" w:hAnsi="Verdana" w:cs="Segoe UI"/>
          <w:sz w:val="20"/>
          <w:szCs w:val="20"/>
          <w:lang w:val="es-PE"/>
        </w:rPr>
        <w:t xml:space="preserve">, y menos aún la supuesta responsabilidad de APMTC </w:t>
      </w:r>
      <w:r w:rsidR="00492AF8">
        <w:rPr>
          <w:rStyle w:val="normaltextrun"/>
          <w:rFonts w:ascii="Verdana" w:hAnsi="Verdana" w:cs="Segoe UI"/>
          <w:sz w:val="20"/>
          <w:szCs w:val="20"/>
          <w:lang w:val="es-PE"/>
        </w:rPr>
        <w:t xml:space="preserve">alegada por la Reclamante </w:t>
      </w:r>
      <w:r w:rsidRPr="00DD5B85">
        <w:rPr>
          <w:rStyle w:val="normaltextrun"/>
          <w:rFonts w:ascii="Verdana" w:hAnsi="Verdana" w:cs="Segoe UI"/>
          <w:sz w:val="20"/>
          <w:szCs w:val="20"/>
          <w:lang w:val="es-ES"/>
        </w:rPr>
        <w:t>durante la operación de descarga o durante su permanencia en el TNM.</w:t>
      </w:r>
      <w:r w:rsidRPr="00BB0727">
        <w:rPr>
          <w:rStyle w:val="eop"/>
          <w:rFonts w:ascii="Verdana" w:hAnsi="Verdana" w:cs="Segoe UI"/>
          <w:sz w:val="20"/>
          <w:szCs w:val="20"/>
          <w:lang w:val="es-PE"/>
        </w:rPr>
        <w:t> </w:t>
      </w:r>
    </w:p>
    <w:p w:rsidR="00492AF8" w:rsidP="0042438C" w:rsidRDefault="00492AF8" w14:paraId="61B027BF" w14:textId="3DF1C56B">
      <w:pPr>
        <w:pStyle w:val="paragraph"/>
        <w:spacing w:before="0" w:beforeAutospacing="0" w:after="0" w:afterAutospacing="0" w:line="276" w:lineRule="auto"/>
        <w:ind w:left="567" w:right="-15"/>
        <w:jc w:val="both"/>
        <w:textAlignment w:val="baseline"/>
        <w:rPr>
          <w:rStyle w:val="eop"/>
          <w:rFonts w:ascii="Verdana" w:hAnsi="Verdana" w:cs="Segoe UI"/>
          <w:sz w:val="20"/>
          <w:szCs w:val="20"/>
          <w:lang w:val="es-PE"/>
        </w:rPr>
      </w:pPr>
    </w:p>
    <w:p w:rsidRPr="008F5AF0" w:rsidR="00492AF8" w:rsidP="0042438C" w:rsidRDefault="00492AF8" w14:paraId="5BEC8DFA" w14:textId="77777777">
      <w:pPr>
        <w:pStyle w:val="ListParagraph"/>
        <w:numPr>
          <w:ilvl w:val="1"/>
          <w:numId w:val="20"/>
        </w:numPr>
        <w:spacing w:line="276" w:lineRule="auto"/>
        <w:ind w:left="567" w:hanging="567"/>
        <w:jc w:val="both"/>
        <w:rPr>
          <w:rFonts w:ascii="Verdana" w:hAnsi="Verdana" w:cs="Arial"/>
          <w:b/>
          <w:iCs/>
          <w:spacing w:val="-2"/>
        </w:rPr>
      </w:pPr>
      <w:r w:rsidRPr="008F5AF0">
        <w:rPr>
          <w:rFonts w:ascii="Verdana" w:hAnsi="Verdana"/>
          <w:b/>
        </w:rPr>
        <w:t xml:space="preserve">Respecto a la aplicación del </w:t>
      </w:r>
      <w:r w:rsidRPr="008F5AF0">
        <w:rPr>
          <w:rFonts w:ascii="Verdana" w:hAnsi="Verdana" w:eastAsiaTheme="minorHAnsi"/>
          <w:b/>
          <w:lang w:val="es-PE"/>
        </w:rPr>
        <w:t>Reglamento</w:t>
      </w:r>
      <w:r w:rsidRPr="008F5AF0">
        <w:rPr>
          <w:rFonts w:ascii="Verdana" w:hAnsi="Verdana"/>
          <w:b/>
        </w:rPr>
        <w:t xml:space="preserve"> de Operaciones de APMTC</w:t>
      </w:r>
      <w:r w:rsidRPr="008F5AF0">
        <w:rPr>
          <w:rFonts w:ascii="Verdana" w:hAnsi="Verdana"/>
          <w:b/>
          <w:lang w:val="es-PE"/>
        </w:rPr>
        <w:t>.</w:t>
      </w:r>
    </w:p>
    <w:p w:rsidRPr="008F5AF0" w:rsidR="00492AF8" w:rsidP="0042438C" w:rsidRDefault="00492AF8" w14:paraId="1D0F8A90" w14:textId="77777777">
      <w:pPr>
        <w:tabs>
          <w:tab w:val="left" w:pos="900"/>
        </w:tabs>
        <w:spacing w:line="276" w:lineRule="auto"/>
        <w:jc w:val="both"/>
        <w:rPr>
          <w:rFonts w:ascii="Verdana" w:hAnsi="Verdana"/>
        </w:rPr>
      </w:pPr>
    </w:p>
    <w:p w:rsidRPr="008F5AF0" w:rsidR="00492AF8" w:rsidP="0042438C" w:rsidRDefault="00492AF8" w14:paraId="78436883" w14:textId="589A39AC">
      <w:pPr>
        <w:suppressAutoHyphens/>
        <w:spacing w:line="276" w:lineRule="auto"/>
        <w:ind w:left="567" w:right="-1"/>
        <w:contextualSpacing/>
        <w:jc w:val="both"/>
        <w:rPr>
          <w:rFonts w:ascii="Verdana" w:hAnsi="Verdana" w:eastAsiaTheme="minorHAnsi"/>
          <w:lang w:val="es-PE"/>
        </w:rPr>
      </w:pPr>
      <w:r w:rsidRPr="008F5AF0">
        <w:rPr>
          <w:rFonts w:ascii="Verdana" w:hAnsi="Verdana"/>
          <w:lang w:val="es-MX"/>
        </w:rPr>
        <w:t xml:space="preserve">De acuerdo a lo dispuesto en el </w:t>
      </w:r>
      <w:r w:rsidRPr="008F5AF0">
        <w:rPr>
          <w:rFonts w:ascii="Verdana" w:hAnsi="Verdana" w:eastAsiaTheme="minorHAnsi"/>
          <w:lang w:val="es-PE"/>
        </w:rPr>
        <w:t>artículo 120 del Reglamento de Operaciones de APMTC (en adelante “REOP”), vigente al momento de los hechos, es preciso señalar que en el apartado v</w:t>
      </w:r>
      <w:r w:rsidR="002120D1">
        <w:rPr>
          <w:rFonts w:ascii="Verdana" w:hAnsi="Verdana" w:eastAsiaTheme="minorHAnsi"/>
          <w:lang w:val="es-PE"/>
        </w:rPr>
        <w:t>ii</w:t>
      </w:r>
      <w:r w:rsidRPr="008F5AF0">
        <w:rPr>
          <w:rFonts w:ascii="Verdana" w:hAnsi="Verdana" w:eastAsiaTheme="minorHAnsi"/>
          <w:lang w:val="es-PE"/>
        </w:rPr>
        <w:t>) del literal a) del Art. 120 que se refiere a daños a la carga, prescribe lo siguiente:</w:t>
      </w:r>
    </w:p>
    <w:p w:rsidR="00492AF8" w:rsidP="0042438C" w:rsidRDefault="00492AF8" w14:paraId="4D0D5E41" w14:textId="34160912">
      <w:pPr>
        <w:spacing w:line="276" w:lineRule="auto"/>
        <w:ind w:left="567"/>
        <w:jc w:val="both"/>
        <w:rPr>
          <w:rFonts w:ascii="Verdana" w:hAnsi="Verdana" w:eastAsiaTheme="minorHAnsi"/>
          <w:lang w:val="es-PE"/>
        </w:rPr>
      </w:pPr>
    </w:p>
    <w:p w:rsidRPr="002120D1" w:rsidR="002120D1" w:rsidP="002120D1" w:rsidRDefault="002120D1" w14:paraId="2FD2C6FD" w14:textId="77777777">
      <w:pPr>
        <w:spacing w:line="276" w:lineRule="auto"/>
        <w:ind w:left="1418"/>
        <w:jc w:val="both"/>
        <w:rPr>
          <w:rFonts w:ascii="Verdana" w:hAnsi="Verdana" w:eastAsiaTheme="minorHAnsi"/>
          <w:i/>
          <w:iCs/>
          <w:lang w:val="es-PE"/>
        </w:rPr>
      </w:pPr>
      <w:r w:rsidRPr="002120D1">
        <w:rPr>
          <w:rFonts w:ascii="Verdana" w:hAnsi="Verdana" w:eastAsiaTheme="minorHAnsi"/>
          <w:i/>
          <w:iCs/>
          <w:lang w:val="es-PE"/>
        </w:rPr>
        <w:t xml:space="preserve">Artículo 120.- </w:t>
      </w:r>
    </w:p>
    <w:p w:rsidRPr="002120D1" w:rsidR="002120D1" w:rsidP="002120D1" w:rsidRDefault="002120D1" w14:paraId="633CAD41" w14:textId="32598868">
      <w:pPr>
        <w:spacing w:line="276" w:lineRule="auto"/>
        <w:ind w:left="1418"/>
        <w:jc w:val="both"/>
        <w:rPr>
          <w:rFonts w:ascii="Verdana" w:hAnsi="Verdana" w:eastAsiaTheme="minorHAnsi"/>
          <w:i/>
          <w:iCs/>
          <w:lang w:val="es-PE"/>
        </w:rPr>
      </w:pPr>
      <w:r w:rsidRPr="002120D1">
        <w:rPr>
          <w:rFonts w:ascii="Verdana" w:hAnsi="Verdana" w:eastAsiaTheme="minorHAnsi"/>
          <w:i/>
          <w:iCs/>
          <w:lang w:val="es-PE"/>
        </w:rPr>
        <w:t>El Usuario que considere que: i) su mercancía ha sufrido daños o; ii)</w:t>
      </w:r>
    </w:p>
    <w:p w:rsidRPr="002120D1" w:rsidR="002120D1" w:rsidP="002120D1" w:rsidRDefault="002120D1" w14:paraId="2A570A76" w14:textId="7E4A404D">
      <w:pPr>
        <w:spacing w:line="276" w:lineRule="auto"/>
        <w:ind w:left="1418"/>
        <w:jc w:val="both"/>
        <w:rPr>
          <w:rFonts w:ascii="Verdana" w:hAnsi="Verdana" w:eastAsiaTheme="minorHAnsi"/>
          <w:i/>
          <w:iCs/>
          <w:lang w:val="es-PE"/>
        </w:rPr>
      </w:pPr>
      <w:r w:rsidRPr="002120D1">
        <w:rPr>
          <w:rFonts w:ascii="Verdana" w:hAnsi="Verdana" w:eastAsiaTheme="minorHAnsi"/>
          <w:i/>
          <w:iCs/>
          <w:lang w:val="es-PE"/>
        </w:rPr>
        <w:t>su mercancía se encuentra incompleta o; iii) APMTC ha causado daños en la estructura o equipamiento de la Nave iv) daños a las unidades de transporte y v) daños a las instalaciones del terminal portuario podrá interponer su reclamo de acuerdo a los procedimientos establecidos en el Reglamento de Atención y Solución de Reclamos de Usuarios de APMTC.</w:t>
      </w:r>
    </w:p>
    <w:p w:rsidR="002120D1" w:rsidP="002120D1" w:rsidRDefault="002120D1" w14:paraId="4DAA78B0" w14:textId="77777777">
      <w:pPr>
        <w:spacing w:line="276" w:lineRule="auto"/>
        <w:ind w:left="1418"/>
        <w:rPr>
          <w:rFonts w:ascii="Verdana" w:hAnsi="Verdana" w:eastAsiaTheme="minorHAnsi"/>
          <w:lang w:val="es-PE"/>
        </w:rPr>
      </w:pPr>
    </w:p>
    <w:p w:rsidRPr="002120D1" w:rsidR="002120D1" w:rsidP="002120D1" w:rsidRDefault="002120D1" w14:paraId="68392084" w14:textId="0191B3C7">
      <w:pPr>
        <w:spacing w:line="276" w:lineRule="auto"/>
        <w:ind w:left="1418"/>
        <w:rPr>
          <w:rFonts w:ascii="Verdana" w:hAnsi="Verdana" w:eastAsiaTheme="minorHAnsi"/>
          <w:lang w:val="es-PE"/>
        </w:rPr>
      </w:pPr>
      <w:r w:rsidRPr="002120D1">
        <w:rPr>
          <w:rFonts w:ascii="Verdana" w:hAnsi="Verdana" w:eastAsiaTheme="minorHAnsi"/>
          <w:lang w:val="es-PE"/>
        </w:rPr>
        <w:t>Ante las situaciones descritas a continuación, se procederá de la siguiente manera:</w:t>
      </w:r>
    </w:p>
    <w:p w:rsidR="002120D1" w:rsidP="002120D1" w:rsidRDefault="002120D1" w14:paraId="28EEB551" w14:textId="77777777">
      <w:pPr>
        <w:spacing w:line="276" w:lineRule="auto"/>
        <w:ind w:left="1418"/>
        <w:rPr>
          <w:rFonts w:ascii="Verdana" w:hAnsi="Verdana" w:eastAsiaTheme="minorHAnsi"/>
          <w:lang w:val="es-PE"/>
        </w:rPr>
      </w:pPr>
    </w:p>
    <w:p w:rsidRPr="002120D1" w:rsidR="002120D1" w:rsidP="002120D1" w:rsidRDefault="002120D1" w14:paraId="72A14503" w14:textId="1FE4D5E7">
      <w:pPr>
        <w:spacing w:line="276" w:lineRule="auto"/>
        <w:ind w:left="1418"/>
        <w:jc w:val="both"/>
        <w:rPr>
          <w:rFonts w:ascii="Verdana" w:hAnsi="Verdana" w:eastAsiaTheme="minorHAnsi"/>
          <w:i/>
          <w:iCs/>
          <w:lang w:val="es-PE"/>
        </w:rPr>
      </w:pPr>
      <w:r w:rsidRPr="002120D1">
        <w:rPr>
          <w:rFonts w:ascii="Verdana" w:hAnsi="Verdana" w:eastAsiaTheme="minorHAnsi"/>
          <w:i/>
          <w:iCs/>
          <w:lang w:val="es-PE"/>
        </w:rPr>
        <w:t>a) Daños a la Carga.</w:t>
      </w:r>
    </w:p>
    <w:p w:rsidRPr="002120D1" w:rsidR="002120D1" w:rsidP="002120D1" w:rsidRDefault="002120D1" w14:paraId="51AAE480" w14:textId="77777777">
      <w:pPr>
        <w:spacing w:line="276" w:lineRule="auto"/>
        <w:ind w:left="1418"/>
        <w:jc w:val="both"/>
        <w:rPr>
          <w:rFonts w:ascii="Verdana" w:hAnsi="Verdana" w:eastAsiaTheme="minorHAnsi"/>
          <w:i/>
          <w:iCs/>
          <w:lang w:val="es-PE"/>
        </w:rPr>
      </w:pPr>
      <w:r w:rsidRPr="002120D1">
        <w:rPr>
          <w:rFonts w:ascii="Verdana" w:hAnsi="Verdana" w:eastAsiaTheme="minorHAnsi"/>
          <w:i/>
          <w:iCs/>
          <w:lang w:val="es-PE"/>
        </w:rPr>
        <w:t xml:space="preserve">i. Ante la ocurrencia de un Daño a la Carga durante las operaciones de embarque o descarga, el oficial a cargo de las operaciones de la nave conforme a lo establecido en el artículo 24, deberá comunicar dentro del </w:t>
      </w:r>
    </w:p>
    <w:p w:rsidRPr="002120D1" w:rsidR="002120D1" w:rsidP="002120D1" w:rsidRDefault="002120D1" w14:paraId="510086A8" w14:textId="69148F17">
      <w:pPr>
        <w:spacing w:line="276" w:lineRule="auto"/>
        <w:ind w:left="1418"/>
        <w:jc w:val="both"/>
        <w:rPr>
          <w:rFonts w:ascii="Verdana" w:hAnsi="Verdana" w:eastAsiaTheme="minorHAnsi"/>
          <w:i/>
          <w:iCs/>
          <w:lang w:val="es-PE"/>
        </w:rPr>
      </w:pPr>
      <w:r w:rsidRPr="002120D1">
        <w:rPr>
          <w:rFonts w:ascii="Verdana" w:hAnsi="Verdana" w:eastAsiaTheme="minorHAnsi"/>
          <w:i/>
          <w:iCs/>
          <w:lang w:val="es-PE"/>
        </w:rPr>
        <w:t>plazo de ocho (8) horas de ocurrido el incidente al Shift Manager o al supervisor de la nave de APMTC o remitir un correo electrónico con información (imágenes o videos tomados por personas debidamente autorizadas por APMTC para tal efecto) conforme a lo siguiente:</w:t>
      </w:r>
    </w:p>
    <w:p w:rsidR="002120D1" w:rsidP="002120D1" w:rsidRDefault="002120D1" w14:paraId="4A27ACCF" w14:textId="77777777">
      <w:pPr>
        <w:spacing w:line="276" w:lineRule="auto"/>
        <w:ind w:left="1418"/>
        <w:jc w:val="both"/>
        <w:rPr>
          <w:rFonts w:ascii="Verdana" w:hAnsi="Verdana" w:eastAsiaTheme="minorHAnsi"/>
          <w:i/>
          <w:iCs/>
          <w:lang w:val="es-PE"/>
        </w:rPr>
      </w:pPr>
    </w:p>
    <w:p w:rsidRPr="002120D1" w:rsidR="002120D1" w:rsidP="002120D1" w:rsidRDefault="002120D1" w14:paraId="1C3AC68E" w14:textId="1FDBB125">
      <w:pPr>
        <w:spacing w:line="276" w:lineRule="auto"/>
        <w:ind w:left="1418"/>
        <w:jc w:val="both"/>
        <w:rPr>
          <w:rFonts w:ascii="Verdana" w:hAnsi="Verdana" w:eastAsiaTheme="minorHAnsi"/>
          <w:i/>
          <w:iCs/>
          <w:lang w:val="es-PE"/>
        </w:rPr>
      </w:pPr>
      <w:r w:rsidRPr="002120D1">
        <w:rPr>
          <w:rFonts w:ascii="Verdana" w:hAnsi="Verdana" w:eastAsiaTheme="minorHAnsi"/>
          <w:i/>
          <w:iCs/>
          <w:lang w:val="es-PE"/>
        </w:rPr>
        <w:t>Para contenedores</w:t>
      </w:r>
    </w:p>
    <w:p w:rsidRPr="002120D1" w:rsidR="002120D1" w:rsidP="002120D1" w:rsidRDefault="002120D1" w14:paraId="15E0022A" w14:textId="77777777">
      <w:pPr>
        <w:spacing w:line="276" w:lineRule="auto"/>
        <w:ind w:left="1418"/>
        <w:jc w:val="both"/>
        <w:rPr>
          <w:rFonts w:ascii="Verdana" w:hAnsi="Verdana" w:eastAsiaTheme="minorHAnsi"/>
          <w:i/>
          <w:iCs/>
          <w:lang w:val="es-PE"/>
        </w:rPr>
      </w:pPr>
      <w:r w:rsidRPr="002120D1">
        <w:rPr>
          <w:rFonts w:ascii="Verdana" w:hAnsi="Verdana" w:eastAsiaTheme="minorHAnsi"/>
          <w:i/>
          <w:iCs/>
          <w:lang w:val="es-PE"/>
        </w:rPr>
        <w:t>• apmtcopsseniorplanner@apmterminals.com</w:t>
      </w:r>
    </w:p>
    <w:p w:rsidRPr="002120D1" w:rsidR="002120D1" w:rsidP="002120D1" w:rsidRDefault="002120D1" w14:paraId="4DBFD129" w14:textId="77777777">
      <w:pPr>
        <w:spacing w:line="276" w:lineRule="auto"/>
        <w:ind w:left="1418"/>
        <w:jc w:val="both"/>
        <w:rPr>
          <w:rFonts w:ascii="Verdana" w:hAnsi="Verdana" w:eastAsiaTheme="minorHAnsi"/>
          <w:i/>
          <w:iCs/>
          <w:lang w:val="es-PE"/>
        </w:rPr>
      </w:pPr>
      <w:r w:rsidRPr="002120D1">
        <w:rPr>
          <w:rFonts w:ascii="Verdana" w:hAnsi="Verdana" w:eastAsiaTheme="minorHAnsi"/>
          <w:i/>
          <w:iCs/>
          <w:lang w:val="es-PE"/>
        </w:rPr>
        <w:t>• apmtcopsplanning1@apmterminals.com</w:t>
      </w:r>
    </w:p>
    <w:p w:rsidRPr="002120D1" w:rsidR="002120D1" w:rsidP="002120D1" w:rsidRDefault="002120D1" w14:paraId="52C7EBCF" w14:textId="77777777">
      <w:pPr>
        <w:spacing w:line="276" w:lineRule="auto"/>
        <w:ind w:left="1418"/>
        <w:jc w:val="both"/>
        <w:rPr>
          <w:rFonts w:ascii="Verdana" w:hAnsi="Verdana" w:eastAsiaTheme="minorHAnsi"/>
          <w:i/>
          <w:iCs/>
          <w:lang w:val="es-PE"/>
        </w:rPr>
      </w:pPr>
      <w:r w:rsidRPr="002120D1">
        <w:rPr>
          <w:rFonts w:ascii="Verdana" w:hAnsi="Verdana" w:eastAsiaTheme="minorHAnsi"/>
          <w:i/>
          <w:iCs/>
          <w:lang w:val="es-PE"/>
        </w:rPr>
        <w:t>• apmtcopsshiftmanager@apmterminals.com</w:t>
      </w:r>
    </w:p>
    <w:p w:rsidRPr="002120D1" w:rsidR="002120D1" w:rsidP="002120D1" w:rsidRDefault="002120D1" w14:paraId="402F3716" w14:textId="77777777">
      <w:pPr>
        <w:spacing w:line="276" w:lineRule="auto"/>
        <w:ind w:left="1418"/>
        <w:jc w:val="both"/>
        <w:rPr>
          <w:rFonts w:ascii="Verdana" w:hAnsi="Verdana" w:eastAsiaTheme="minorHAnsi"/>
          <w:i/>
          <w:iCs/>
          <w:lang w:val="es-PE"/>
        </w:rPr>
      </w:pPr>
    </w:p>
    <w:p w:rsidRPr="002120D1" w:rsidR="002120D1" w:rsidP="002120D1" w:rsidRDefault="002120D1" w14:paraId="5AAE3CD7" w14:textId="54C261CF">
      <w:pPr>
        <w:spacing w:line="276" w:lineRule="auto"/>
        <w:ind w:left="1418"/>
        <w:jc w:val="both"/>
        <w:rPr>
          <w:rFonts w:ascii="Verdana" w:hAnsi="Verdana" w:eastAsiaTheme="minorHAnsi"/>
          <w:i/>
          <w:iCs/>
          <w:lang w:val="es-PE"/>
        </w:rPr>
      </w:pPr>
      <w:r w:rsidRPr="002120D1">
        <w:rPr>
          <w:rFonts w:ascii="Verdana" w:hAnsi="Verdana" w:eastAsiaTheme="minorHAnsi"/>
          <w:i/>
          <w:iCs/>
          <w:lang w:val="es-PE"/>
        </w:rPr>
        <w:t>Para carga general</w:t>
      </w:r>
    </w:p>
    <w:p w:rsidRPr="002120D1" w:rsidR="002120D1" w:rsidP="002120D1" w:rsidRDefault="002120D1" w14:paraId="6960D95F" w14:textId="77777777">
      <w:pPr>
        <w:spacing w:line="276" w:lineRule="auto"/>
        <w:ind w:left="1418"/>
        <w:jc w:val="both"/>
        <w:rPr>
          <w:rFonts w:ascii="Verdana" w:hAnsi="Verdana" w:eastAsiaTheme="minorHAnsi"/>
          <w:i/>
          <w:iCs/>
          <w:lang w:val="es-PE"/>
        </w:rPr>
      </w:pPr>
      <w:r w:rsidRPr="002120D1">
        <w:rPr>
          <w:rFonts w:ascii="Verdana" w:hAnsi="Verdana" w:eastAsiaTheme="minorHAnsi"/>
          <w:i/>
          <w:iCs/>
          <w:lang w:val="es-PE"/>
        </w:rPr>
        <w:t>• apmtcgcplanners@apmterminals.com</w:t>
      </w:r>
    </w:p>
    <w:p w:rsidRPr="002120D1" w:rsidR="002120D1" w:rsidP="002120D1" w:rsidRDefault="002120D1" w14:paraId="4380067A" w14:textId="77777777">
      <w:pPr>
        <w:spacing w:line="276" w:lineRule="auto"/>
        <w:ind w:left="1418"/>
        <w:jc w:val="both"/>
        <w:rPr>
          <w:rFonts w:ascii="Verdana" w:hAnsi="Verdana" w:eastAsiaTheme="minorHAnsi"/>
          <w:i/>
          <w:iCs/>
          <w:lang w:val="es-PE"/>
        </w:rPr>
      </w:pPr>
      <w:r w:rsidRPr="002120D1">
        <w:rPr>
          <w:rFonts w:ascii="Verdana" w:hAnsi="Verdana" w:eastAsiaTheme="minorHAnsi"/>
          <w:i/>
          <w:iCs/>
          <w:lang w:val="es-PE"/>
        </w:rPr>
        <w:lastRenderedPageBreak/>
        <w:t>• apmtcopsshiftmanager@apmterminals.com</w:t>
      </w:r>
    </w:p>
    <w:p w:rsidR="002120D1" w:rsidP="002120D1" w:rsidRDefault="002120D1" w14:paraId="21464542" w14:textId="77777777">
      <w:pPr>
        <w:spacing w:line="276" w:lineRule="auto"/>
        <w:ind w:left="1418"/>
        <w:rPr>
          <w:rFonts w:ascii="Verdana" w:hAnsi="Verdana" w:eastAsiaTheme="minorHAnsi"/>
          <w:lang w:val="es-PE"/>
        </w:rPr>
      </w:pPr>
    </w:p>
    <w:p w:rsidRPr="002120D1" w:rsidR="002120D1" w:rsidP="002120D1" w:rsidRDefault="002120D1" w14:paraId="7D658B87" w14:textId="6C9A698A">
      <w:pPr>
        <w:spacing w:line="276" w:lineRule="auto"/>
        <w:ind w:left="1418"/>
        <w:jc w:val="both"/>
        <w:rPr>
          <w:rFonts w:ascii="Verdana" w:hAnsi="Verdana" w:eastAsiaTheme="minorHAnsi"/>
          <w:i/>
          <w:iCs/>
          <w:lang w:val="es-PE"/>
        </w:rPr>
      </w:pPr>
      <w:r w:rsidRPr="002120D1">
        <w:rPr>
          <w:rFonts w:ascii="Verdana" w:hAnsi="Verdana" w:eastAsiaTheme="minorHAnsi"/>
          <w:i/>
          <w:iCs/>
          <w:lang w:val="es-PE"/>
        </w:rPr>
        <w:t>Dentro del mismo plazo se entregará el Damage Report. En caso el representante no cumpla con comunicar el referido incidente dentro del plazo señalado, APMTC declarará infundado cualquier reclamo sobre el</w:t>
      </w:r>
    </w:p>
    <w:p w:rsidRPr="002120D1" w:rsidR="002120D1" w:rsidP="002120D1" w:rsidRDefault="002120D1" w14:paraId="3BA6BBD2" w14:textId="1F735DCB">
      <w:pPr>
        <w:spacing w:line="276" w:lineRule="auto"/>
        <w:ind w:left="1418"/>
        <w:jc w:val="both"/>
        <w:rPr>
          <w:rFonts w:ascii="Verdana" w:hAnsi="Verdana" w:eastAsiaTheme="minorHAnsi"/>
          <w:i/>
          <w:iCs/>
          <w:lang w:val="es-PE"/>
        </w:rPr>
      </w:pPr>
      <w:r w:rsidRPr="002120D1">
        <w:rPr>
          <w:rFonts w:ascii="Verdana" w:hAnsi="Verdana" w:eastAsiaTheme="minorHAnsi"/>
          <w:i/>
          <w:iCs/>
          <w:lang w:val="es-PE"/>
        </w:rPr>
        <w:t>particular.</w:t>
      </w:r>
    </w:p>
    <w:p w:rsidRPr="002120D1" w:rsidR="002120D1" w:rsidP="002120D1" w:rsidRDefault="002120D1" w14:paraId="27E1FEA1" w14:textId="3A2BC438">
      <w:pPr>
        <w:spacing w:line="276" w:lineRule="auto"/>
        <w:ind w:left="1418"/>
        <w:jc w:val="both"/>
        <w:rPr>
          <w:rFonts w:ascii="Verdana" w:hAnsi="Verdana" w:eastAsiaTheme="minorHAnsi"/>
          <w:i/>
          <w:iCs/>
          <w:lang w:val="es-PE"/>
        </w:rPr>
      </w:pPr>
      <w:r w:rsidRPr="002120D1">
        <w:rPr>
          <w:rFonts w:ascii="Verdana" w:hAnsi="Verdana" w:eastAsiaTheme="minorHAnsi"/>
          <w:i/>
          <w:iCs/>
          <w:lang w:val="es-PE"/>
        </w:rPr>
        <w:t>(….)</w:t>
      </w:r>
    </w:p>
    <w:p w:rsidRPr="002120D1" w:rsidR="002120D1" w:rsidP="002120D1" w:rsidRDefault="002120D1" w14:paraId="4C66C2FE" w14:textId="02700B6F">
      <w:pPr>
        <w:spacing w:line="276" w:lineRule="auto"/>
        <w:ind w:left="1418"/>
        <w:jc w:val="both"/>
        <w:rPr>
          <w:rFonts w:ascii="Verdana" w:hAnsi="Verdana" w:eastAsiaTheme="minorHAnsi"/>
          <w:i/>
          <w:iCs/>
          <w:lang w:val="es-PE"/>
        </w:rPr>
      </w:pPr>
      <w:r w:rsidRPr="002120D1">
        <w:rPr>
          <w:rFonts w:ascii="Verdana" w:hAnsi="Verdana" w:eastAsiaTheme="minorHAnsi"/>
          <w:i/>
          <w:iCs/>
          <w:lang w:val="es-PE"/>
        </w:rPr>
        <w:t>iii. Si el Shift Manager o Supervisor de la Nave de APMTC, considerase que APMTC no es responsable por la generación del Daño a la CargA alegado por el Capitán de la Nave, recibirá el Damage Report sellando el mismo única y exclusivamente en señal de recepción. Los Damage Report que solamente sean sellados y que no contengan ninguna anotación por parte del Shift Manager o supervisor de la nave de APMTC, o que la contengan indicando que no son responsables, no constituyen reconocimiento alguno de responsabilidad por parte de APMTC. Si la Nave no estuviera de acuerdo, podrá presentar su reclamo de manera formal de acuerdo al Reglamento de Reclamos de APMTC</w:t>
      </w:r>
    </w:p>
    <w:p w:rsidR="002120D1" w:rsidP="002120D1" w:rsidRDefault="002120D1" w14:paraId="22B32407" w14:textId="4D79F390">
      <w:pPr>
        <w:spacing w:line="276" w:lineRule="auto"/>
        <w:ind w:left="1418"/>
        <w:rPr>
          <w:rFonts w:ascii="Verdana" w:hAnsi="Verdana" w:eastAsiaTheme="minorHAnsi"/>
          <w:lang w:val="es-PE"/>
        </w:rPr>
      </w:pPr>
    </w:p>
    <w:p w:rsidR="002120D1" w:rsidP="002120D1" w:rsidRDefault="002120D1" w14:paraId="7DE1616E" w14:textId="091AF70A">
      <w:pPr>
        <w:spacing w:line="276" w:lineRule="auto"/>
        <w:ind w:left="1418"/>
        <w:rPr>
          <w:rFonts w:ascii="Verdana" w:hAnsi="Verdana" w:eastAsiaTheme="minorHAnsi"/>
          <w:lang w:val="es-PE"/>
        </w:rPr>
      </w:pPr>
      <w:r>
        <w:rPr>
          <w:rFonts w:ascii="Verdana" w:hAnsi="Verdana" w:eastAsiaTheme="minorHAnsi"/>
          <w:lang w:val="es-PE"/>
        </w:rPr>
        <w:t>(….)</w:t>
      </w:r>
    </w:p>
    <w:p w:rsidRPr="002120D1" w:rsidR="002120D1" w:rsidP="002120D1" w:rsidRDefault="002120D1" w14:paraId="66D70286" w14:textId="64368B9D">
      <w:pPr>
        <w:spacing w:line="276" w:lineRule="auto"/>
        <w:ind w:left="1418"/>
        <w:jc w:val="both"/>
        <w:rPr>
          <w:rFonts w:ascii="Verdana" w:hAnsi="Verdana" w:eastAsiaTheme="minorHAnsi"/>
          <w:i/>
          <w:iCs/>
          <w:lang w:val="es-PE"/>
        </w:rPr>
      </w:pPr>
      <w:r w:rsidRPr="002120D1">
        <w:rPr>
          <w:rFonts w:ascii="Verdana" w:hAnsi="Verdana"/>
          <w:i/>
          <w:iCs/>
        </w:rPr>
        <w:t xml:space="preserve">viii. Sin perjuicio de lo indicado en los literales precedentes, en el caso de Daños a la Carga que se hayan originado en travesía o Puerto de origen (Daños de Origen), </w:t>
      </w:r>
      <w:r w:rsidRPr="009E088D">
        <w:rPr>
          <w:rFonts w:ascii="Verdana" w:hAnsi="Verdana"/>
          <w:i/>
          <w:iCs/>
          <w:u w:val="single"/>
        </w:rPr>
        <w:t>APMTC emitirá un Damage Report que será firmado por el Comando de la Nave y/o Agente Marítimo con la finalidad de dejar constancia que el daño no es imputable a APMTC</w:t>
      </w:r>
      <w:r w:rsidRPr="002120D1">
        <w:rPr>
          <w:rFonts w:ascii="Verdana" w:hAnsi="Verdana"/>
          <w:i/>
          <w:iCs/>
        </w:rPr>
        <w:t>. APMTC no manipulará la carga hasta que el Damage Report sea firmado confirmando el estado de la carga y su condición de origen. Una vez constatados los Daños de Origen y con el Damage Report firmado, APMTC podrá presentar un protesto informativo a la autoridad competente deslindando responsabilidades por dichos daños. La ausencia de este documento no constituye aceptación de responsabilidad alguna por parte de APMTC. Todas las demoras asociadas a este proceso serán atribuibles al Agente Marítimo.</w:t>
      </w:r>
    </w:p>
    <w:p w:rsidRPr="008F5AF0" w:rsidR="00492AF8" w:rsidP="00E612A2" w:rsidRDefault="00492AF8" w14:paraId="4B93A8F8" w14:textId="77777777">
      <w:pPr>
        <w:autoSpaceDE w:val="0"/>
        <w:autoSpaceDN w:val="0"/>
        <w:adjustRightInd w:val="0"/>
        <w:snapToGrid w:val="0"/>
        <w:spacing w:line="276" w:lineRule="auto"/>
        <w:ind w:left="1134" w:right="64" w:firstLine="284"/>
        <w:jc w:val="both"/>
        <w:rPr>
          <w:rFonts w:ascii="Verdana" w:hAnsi="Verdana" w:cs="Verdana"/>
          <w:color w:val="000000"/>
          <w:spacing w:val="1"/>
        </w:rPr>
      </w:pPr>
      <w:r w:rsidRPr="008F5AF0">
        <w:rPr>
          <w:rFonts w:ascii="Verdana" w:hAnsi="Verdana" w:cs="Verdana"/>
          <w:color w:val="000000"/>
          <w:spacing w:val="1"/>
        </w:rPr>
        <w:t>-El subrayado es nuestro-</w:t>
      </w:r>
    </w:p>
    <w:p w:rsidRPr="008F5AF0" w:rsidR="00492AF8" w:rsidP="0042438C" w:rsidRDefault="00492AF8" w14:paraId="7AC60F3A" w14:textId="77777777">
      <w:pPr>
        <w:spacing w:line="276" w:lineRule="auto"/>
        <w:jc w:val="both"/>
        <w:rPr>
          <w:rFonts w:ascii="Verdana" w:hAnsi="Verdana" w:eastAsiaTheme="minorHAnsi"/>
          <w:lang w:val="es-PE"/>
        </w:rPr>
      </w:pPr>
    </w:p>
    <w:p w:rsidR="009E088D" w:rsidP="009E088D" w:rsidRDefault="00492AF8" w14:paraId="33D77E8D" w14:textId="78908B32">
      <w:pPr>
        <w:suppressAutoHyphens/>
        <w:spacing w:line="276" w:lineRule="auto"/>
        <w:ind w:left="567" w:right="-1"/>
        <w:contextualSpacing/>
        <w:jc w:val="both"/>
        <w:rPr>
          <w:rFonts w:ascii="Verdana" w:hAnsi="Verdana" w:eastAsiaTheme="minorHAnsi"/>
          <w:lang w:val="es-PE"/>
        </w:rPr>
      </w:pPr>
      <w:r w:rsidRPr="008F5AF0">
        <w:rPr>
          <w:rFonts w:ascii="Verdana" w:hAnsi="Verdana" w:eastAsiaTheme="minorHAnsi"/>
          <w:lang w:val="es-PE"/>
        </w:rPr>
        <w:t xml:space="preserve">En esa línea, debemos señalar que durante </w:t>
      </w:r>
      <w:r w:rsidR="009E088D">
        <w:rPr>
          <w:rFonts w:ascii="Verdana" w:hAnsi="Verdana" w:eastAsiaTheme="minorHAnsi"/>
          <w:lang w:val="es-PE"/>
        </w:rPr>
        <w:t xml:space="preserve">las operaciones de descarga de carga fraccionada de la nave </w:t>
      </w:r>
      <w:r w:rsidR="00503A16">
        <w:rPr>
          <w:rFonts w:ascii="Verdana" w:hAnsi="Verdana" w:eastAsiaTheme="minorHAnsi"/>
          <w:lang w:val="es-PE"/>
        </w:rPr>
        <w:t>SHELTER ISLAND</w:t>
      </w:r>
      <w:r w:rsidR="009E088D">
        <w:rPr>
          <w:rFonts w:ascii="Verdana" w:hAnsi="Verdana" w:eastAsiaTheme="minorHAnsi"/>
          <w:lang w:val="es-PE"/>
        </w:rPr>
        <w:t xml:space="preserve"> se detectaron daños a la carga como condición de arribo. En ese sentido, APMTC procedió a emitir el Reporte de Daños dejando constancia de la recepción de la carga en bodega con daños como condición de arribo, como se observa: </w:t>
      </w:r>
    </w:p>
    <w:p w:rsidR="009E088D" w:rsidP="009E088D" w:rsidRDefault="009E088D" w14:paraId="5AD21687" w14:textId="48B71D86">
      <w:pPr>
        <w:suppressAutoHyphens/>
        <w:spacing w:line="276" w:lineRule="auto"/>
        <w:ind w:left="567" w:right="-1"/>
        <w:contextualSpacing/>
        <w:jc w:val="both"/>
        <w:rPr>
          <w:rFonts w:ascii="Verdana" w:hAnsi="Verdana" w:eastAsiaTheme="minorHAnsi"/>
          <w:lang w:val="es-PE"/>
        </w:rPr>
      </w:pPr>
    </w:p>
    <w:p w:rsidR="009E088D" w:rsidP="00C5146B" w:rsidRDefault="00415118" w14:paraId="33F46769" w14:textId="726F62CC">
      <w:pPr>
        <w:suppressAutoHyphens/>
        <w:spacing w:line="276" w:lineRule="auto"/>
        <w:ind w:right="-1"/>
        <w:contextualSpacing/>
        <w:rPr>
          <w:rFonts w:ascii="Verdana" w:hAnsi="Verdana" w:eastAsiaTheme="minorHAnsi"/>
          <w:lang w:val="es-PE"/>
        </w:rPr>
      </w:pPr>
      <w:r>
        <w:rPr>
          <w:noProof/>
        </w:rPr>
        <w:lastRenderedPageBreak/>
        <mc:AlternateContent>
          <mc:Choice Requires="wps">
            <w:drawing>
              <wp:anchor distT="0" distB="0" distL="114300" distR="114300" simplePos="0" relativeHeight="251662336" behindDoc="0" locked="0" layoutInCell="1" allowOverlap="1" wp14:anchorId="33DC9357" wp14:editId="33E3F408">
                <wp:simplePos x="0" y="0"/>
                <wp:positionH relativeFrom="column">
                  <wp:posOffset>2847809</wp:posOffset>
                </wp:positionH>
                <wp:positionV relativeFrom="paragraph">
                  <wp:posOffset>1726206</wp:posOffset>
                </wp:positionV>
                <wp:extent cx="2496130" cy="763325"/>
                <wp:effectExtent l="0" t="0" r="19050" b="17780"/>
                <wp:wrapNone/>
                <wp:docPr id="5" name="Rectangle: Rounded Corners 5"/>
                <wp:cNvGraphicFramePr/>
                <a:graphic xmlns:a="http://schemas.openxmlformats.org/drawingml/2006/main">
                  <a:graphicData uri="http://schemas.microsoft.com/office/word/2010/wordprocessingShape">
                    <wps:wsp>
                      <wps:cNvSpPr/>
                      <wps:spPr>
                        <a:xfrm>
                          <a:off x="0" y="0"/>
                          <a:ext cx="2496130" cy="76332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8BBF23C">
              <v:roundrect id="Rectangle: Rounded Corners 5" style="position:absolute;margin-left:224.25pt;margin-top:135.9pt;width:196.55pt;height:6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arcsize="10923f" w14:anchorId="58D1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"/>
            </w:pict>
          </mc:Fallback>
        </mc:AlternateContent>
      </w:r>
      <w:r w:rsidRPr="00503A16" w:rsidR="00503A16">
        <w:rPr>
          <w:noProof/>
        </w:rPr>
        <w:t xml:space="preserve"> </w:t>
      </w:r>
      <w:r>
        <w:rPr>
          <w:noProof/>
        </w:rPr>
        <w:tab/>
      </w:r>
      <w:r w:rsidRPr="00415118">
        <w:rPr>
          <w:noProof/>
        </w:rPr>
        <w:drawing>
          <wp:inline distT="0" distB="0" distL="0" distR="0" wp14:anchorId="472BD379" wp14:editId="47B409B9">
            <wp:extent cx="4874260" cy="3832225"/>
            <wp:effectExtent l="76200" t="76200" r="135890" b="130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4260" cy="3832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5146B" w:rsidP="00415118" w:rsidRDefault="00C5146B" w14:paraId="020D0F6B" w14:textId="5C3EDB49">
      <w:pPr>
        <w:spacing w:line="276" w:lineRule="auto"/>
        <w:jc w:val="both"/>
        <w:rPr>
          <w:rFonts w:ascii="Verdana" w:hAnsi="Verdana" w:cs="Calibri" w:eastAsiaTheme="minorHAnsi"/>
          <w:lang w:val="es-MX"/>
        </w:rPr>
      </w:pPr>
    </w:p>
    <w:p w:rsidRPr="008F5AF0" w:rsidR="00492AF8" w:rsidP="0042438C" w:rsidRDefault="00492AF8" w14:paraId="107EB7EF" w14:textId="5D53985D">
      <w:pPr>
        <w:spacing w:line="276" w:lineRule="auto"/>
        <w:ind w:left="567"/>
        <w:jc w:val="both"/>
        <w:rPr>
          <w:rFonts w:ascii="Verdana" w:hAnsi="Verdana" w:cs="Calibri" w:eastAsiaTheme="minorHAnsi"/>
          <w:lang w:val="es-MX"/>
        </w:rPr>
      </w:pPr>
      <w:r w:rsidRPr="008F5AF0">
        <w:rPr>
          <w:rFonts w:ascii="Verdana" w:hAnsi="Verdana" w:cs="Calibri" w:eastAsiaTheme="minorHAnsi"/>
          <w:lang w:val="es-MX"/>
        </w:rPr>
        <w:t>En consecuencia, teniendo en cuenta que la Reclamante</w:t>
      </w:r>
      <w:r w:rsidR="009E088D">
        <w:rPr>
          <w:rFonts w:ascii="Verdana" w:hAnsi="Verdana" w:cs="Calibri" w:eastAsiaTheme="minorHAnsi"/>
          <w:lang w:val="es-MX"/>
        </w:rPr>
        <w:t>: (i) no probó que la mercancía fue embarcada</w:t>
      </w:r>
      <w:r w:rsidR="002C4F98">
        <w:rPr>
          <w:rFonts w:ascii="Verdana" w:hAnsi="Verdana" w:cs="Calibri" w:eastAsiaTheme="minorHAnsi"/>
          <w:lang w:val="es-MX"/>
        </w:rPr>
        <w:t xml:space="preserve"> </w:t>
      </w:r>
      <w:r w:rsidR="00E612A2">
        <w:rPr>
          <w:rFonts w:ascii="Verdana" w:hAnsi="Verdana" w:cs="Calibri" w:eastAsiaTheme="minorHAnsi"/>
          <w:lang w:val="es-MX"/>
        </w:rPr>
        <w:t>en el</w:t>
      </w:r>
      <w:r w:rsidR="002C4F98">
        <w:rPr>
          <w:rFonts w:ascii="Verdana" w:hAnsi="Verdana" w:cs="Calibri" w:eastAsiaTheme="minorHAnsi"/>
          <w:lang w:val="es-MX"/>
        </w:rPr>
        <w:t xml:space="preserve"> puerto de origen en buenas condiciones y que la misma arribó al TNM sin daños; (ii) los medios probatorios remitidos por la Reclamante no evidencian que los daños reclamados hubiesen ocurrido durante las operaciones de descarga en el TNM; (iii) La Entidad Prestadora ha evidenciado que la mercadería materia de reclamo arribó como daños de condición de origen,</w:t>
      </w:r>
      <w:r w:rsidRPr="008F5AF0">
        <w:rPr>
          <w:rFonts w:ascii="Verdana" w:hAnsi="Verdana" w:cs="Calibri" w:eastAsiaTheme="minorHAnsi"/>
          <w:lang w:val="es-MX"/>
        </w:rPr>
        <w:t xml:space="preserve"> </w:t>
      </w:r>
      <w:r w:rsidRPr="008F5AF0">
        <w:rPr>
          <w:rFonts w:ascii="Verdana" w:hAnsi="Verdana" w:cs="Calibri" w:eastAsiaTheme="minorHAnsi"/>
          <w:b/>
          <w:u w:val="single"/>
          <w:lang w:val="es-MX"/>
        </w:rPr>
        <w:t>NO</w:t>
      </w:r>
      <w:r w:rsidRPr="008F5AF0">
        <w:rPr>
          <w:rFonts w:ascii="Verdana" w:hAnsi="Verdana" w:cs="Calibri" w:eastAsiaTheme="minorHAnsi"/>
          <w:lang w:val="es-MX"/>
        </w:rPr>
        <w:t xml:space="preserve"> corresponde amparar la solicitud de la Reclamante.</w:t>
      </w:r>
    </w:p>
    <w:p w:rsidR="00BB0727" w:rsidP="0042438C" w:rsidRDefault="00BB0727" w14:paraId="2A271B85" w14:textId="77777777">
      <w:pPr>
        <w:spacing w:line="276" w:lineRule="auto"/>
        <w:jc w:val="both"/>
        <w:rPr>
          <w:rFonts w:ascii="Verdana" w:hAnsi="Verdana"/>
          <w:lang w:val="es-PE"/>
        </w:rPr>
      </w:pPr>
    </w:p>
    <w:p w:rsidR="00BB0727" w:rsidP="0042438C" w:rsidRDefault="00BB0727" w14:paraId="39579150" w14:textId="77777777">
      <w:pPr>
        <w:widowControl/>
        <w:spacing w:line="276" w:lineRule="auto"/>
        <w:jc w:val="both"/>
        <w:rPr>
          <w:rFonts w:ascii="Times New Roman" w:hAnsi="Times New Roman" w:eastAsiaTheme="minorHAnsi"/>
          <w:sz w:val="24"/>
          <w:szCs w:val="24"/>
          <w:lang w:val="es-PE" w:eastAsia="es-PE"/>
        </w:rPr>
      </w:pPr>
      <w:r>
        <w:rPr>
          <w:rFonts w:ascii="Verdana" w:hAnsi="Verdana"/>
          <w:lang w:val="es-PE"/>
        </w:rPr>
        <w:t>Sin perjuicio de ello, en caso de que la Reclamante considere que la presente Resolución viola, desconoce o lesiona un derecho o interés legítimo, podrá interponer contra la misma los medios impugnatorios descritos en el Capítulo III, numerales 3.1.1 y 3.1.2 del Reglamento de Atención y Solución de Reclamos de Usuarios de APMTC</w:t>
      </w:r>
      <w:r>
        <w:rPr>
          <w:rFonts w:ascii="Verdana" w:hAnsi="Verdana"/>
          <w:sz w:val="18"/>
          <w:szCs w:val="18"/>
          <w:vertAlign w:val="superscript"/>
          <w:lang w:val="es-PE"/>
        </w:rPr>
        <w:footnoteReference w:id="1"/>
      </w:r>
      <w:r>
        <w:rPr>
          <w:rFonts w:ascii="Verdana" w:hAnsi="Verdana"/>
          <w:lang w:val="es-PE"/>
        </w:rPr>
        <w:t xml:space="preserve">. </w:t>
      </w:r>
    </w:p>
    <w:p w:rsidRPr="008E63DE" w:rsidR="00286A88" w:rsidP="002C4F98" w:rsidRDefault="00BB0727" w14:paraId="0EE023E4" w14:textId="3AA50C96">
      <w:pPr>
        <w:spacing w:line="276" w:lineRule="auto"/>
        <w:ind w:left="720"/>
        <w:jc w:val="both"/>
        <w:rPr>
          <w:rFonts w:ascii="Verdana" w:hAnsi="Verdana" w:cs="Arial"/>
          <w:iCs/>
          <w:spacing w:val="-2"/>
          <w:lang w:val="es-PE"/>
        </w:rPr>
      </w:pPr>
      <w:r w:rsidRPr="008E63DE">
        <w:rPr>
          <w:rFonts w:ascii="Verdana" w:hAnsi="Verdana" w:cs="Arial"/>
          <w:iCs/>
          <w:spacing w:val="-2"/>
          <w:lang w:val="es-PE"/>
        </w:rPr>
        <w:lastRenderedPageBreak/>
        <w:t xml:space="preserve"> </w:t>
      </w:r>
    </w:p>
    <w:p w:rsidRPr="008E63DE" w:rsidR="00BB0727" w:rsidP="0042438C" w:rsidRDefault="00BB0727" w14:paraId="7B967FCE" w14:textId="77777777">
      <w:pPr>
        <w:pStyle w:val="ListParagraph"/>
        <w:widowControl/>
        <w:numPr>
          <w:ilvl w:val="0"/>
          <w:numId w:val="20"/>
        </w:numPr>
        <w:tabs>
          <w:tab w:val="left" w:pos="709"/>
        </w:tabs>
        <w:spacing w:line="276" w:lineRule="auto"/>
        <w:ind w:left="567" w:hanging="567"/>
        <w:jc w:val="both"/>
        <w:rPr>
          <w:rFonts w:ascii="Verdana" w:hAnsi="Verdana" w:cs="Arial"/>
          <w:iCs/>
          <w:spacing w:val="-2"/>
        </w:rPr>
      </w:pPr>
      <w:r w:rsidRPr="008E63DE">
        <w:rPr>
          <w:rFonts w:ascii="Verdana" w:hAnsi="Verdana" w:cs="Arial"/>
          <w:b/>
          <w:bCs/>
          <w:iCs/>
          <w:spacing w:val="-2"/>
        </w:rPr>
        <w:t>RESOLUCIÓN</w:t>
      </w:r>
    </w:p>
    <w:p w:rsidRPr="008E63DE" w:rsidR="00BB0727" w:rsidP="0042438C" w:rsidRDefault="00BB0727" w14:paraId="57B1FFA4" w14:textId="77777777">
      <w:pPr>
        <w:pStyle w:val="ListParagraph"/>
        <w:widowControl/>
        <w:tabs>
          <w:tab w:val="left" w:pos="90"/>
          <w:tab w:val="left" w:pos="360"/>
        </w:tabs>
        <w:spacing w:line="276" w:lineRule="auto"/>
        <w:ind w:left="709"/>
        <w:jc w:val="both"/>
        <w:rPr>
          <w:rFonts w:ascii="Verdana" w:hAnsi="Verdana" w:cs="Arial"/>
          <w:b/>
          <w:bCs/>
          <w:iCs/>
          <w:spacing w:val="-2"/>
        </w:rPr>
      </w:pPr>
    </w:p>
    <w:p w:rsidR="00BB0727" w:rsidP="0042438C" w:rsidRDefault="00BB0727" w14:paraId="65F64B4A" w14:textId="1897F32B">
      <w:pPr>
        <w:widowControl/>
        <w:tabs>
          <w:tab w:val="left" w:pos="90"/>
          <w:tab w:val="left" w:pos="360"/>
        </w:tabs>
        <w:spacing w:line="276" w:lineRule="auto"/>
        <w:jc w:val="both"/>
        <w:rPr>
          <w:rFonts w:ascii="Verdana" w:hAnsi="Verdana" w:cs="Arial"/>
          <w:spacing w:val="-2"/>
        </w:rPr>
      </w:pPr>
      <w:r w:rsidRPr="4B015F10">
        <w:rPr>
          <w:rFonts w:ascii="Verdana" w:hAnsi="Verdana" w:cs="Calibri" w:eastAsiaTheme="minorEastAsia"/>
          <w:lang w:val="es-MX"/>
        </w:rPr>
        <w:t xml:space="preserve">En virtud de los argumentos señalados en la presente Resolución, se declara </w:t>
      </w:r>
      <w:r w:rsidRPr="4B015F10" w:rsidR="002C4F98">
        <w:rPr>
          <w:rFonts w:ascii="Verdana" w:hAnsi="Verdana" w:cs="Calibri" w:eastAsiaTheme="minorEastAsia"/>
          <w:b/>
          <w:bCs/>
          <w:lang w:val="es-MX"/>
        </w:rPr>
        <w:t>IN</w:t>
      </w:r>
      <w:r w:rsidRPr="58E1E0B1">
        <w:rPr>
          <w:rFonts w:ascii="Verdana" w:hAnsi="Verdana" w:cs="Arial"/>
          <w:b/>
          <w:bCs/>
          <w:spacing w:val="-2"/>
          <w:lang w:val="es-PE"/>
        </w:rPr>
        <w:t>FUNDADO</w:t>
      </w:r>
      <w:r w:rsidR="00286A88">
        <w:rPr>
          <w:rFonts w:ascii="Verdana" w:hAnsi="Verdana" w:cs="Arial"/>
          <w:b/>
          <w:bCs/>
          <w:spacing w:val="-2"/>
          <w:lang w:val="es-PE"/>
        </w:rPr>
        <w:t xml:space="preserve"> </w:t>
      </w:r>
      <w:r w:rsidRPr="002C4F98" w:rsidR="002C4F98">
        <w:rPr>
          <w:rFonts w:ascii="Verdana" w:hAnsi="Verdana" w:cs="Arial"/>
          <w:spacing w:val="-2"/>
          <w:lang w:val="es-PE"/>
        </w:rPr>
        <w:t>el</w:t>
      </w:r>
      <w:r w:rsidR="00286A88">
        <w:rPr>
          <w:rFonts w:ascii="Verdana" w:hAnsi="Verdana" w:cs="Arial"/>
          <w:spacing w:val="-2"/>
          <w:lang w:val="es-PE"/>
        </w:rPr>
        <w:t xml:space="preserve"> </w:t>
      </w:r>
      <w:r w:rsidRPr="4B015F10">
        <w:rPr>
          <w:rFonts w:ascii="Verdana" w:hAnsi="Verdana" w:cs="Calibri" w:eastAsiaTheme="minorEastAsia"/>
          <w:lang w:val="es-MX"/>
        </w:rPr>
        <w:t xml:space="preserve">reclamo presentado por </w:t>
      </w:r>
      <w:r w:rsidRPr="4B015F10" w:rsidR="002C4F98">
        <w:rPr>
          <w:rFonts w:ascii="Verdana" w:hAnsi="Verdana" w:cs="Calibri" w:eastAsiaTheme="minorEastAsia"/>
          <w:b/>
          <w:bCs/>
          <w:lang w:val="es-MX"/>
        </w:rPr>
        <w:t>AGENCIA DE ADUANAS TRANSOCEANIC</w:t>
      </w:r>
      <w:r>
        <w:rPr>
          <w:rFonts w:ascii="Verdana" w:hAnsi="Verdana" w:cs="Arial"/>
          <w:b/>
          <w:bCs/>
          <w:spacing w:val="-2"/>
          <w:lang w:val="es-PE"/>
        </w:rPr>
        <w:t xml:space="preserve"> </w:t>
      </w:r>
      <w:r w:rsidRPr="58E1E0B1">
        <w:rPr>
          <w:rFonts w:ascii="Verdana" w:hAnsi="Verdana" w:cs="Arial"/>
          <w:b/>
          <w:bCs/>
          <w:spacing w:val="-2"/>
          <w:lang w:val="es-PE"/>
        </w:rPr>
        <w:t>S.A.</w:t>
      </w:r>
      <w:r w:rsidRPr="4B015F10">
        <w:rPr>
          <w:rFonts w:ascii="Verdana" w:hAnsi="Verdana" w:cs="Calibri" w:eastAsiaTheme="minorEastAsia"/>
          <w:lang w:val="es-MX"/>
        </w:rPr>
        <w:t xml:space="preserve"> visto en el </w:t>
      </w:r>
      <w:r w:rsidRPr="4B015F10">
        <w:rPr>
          <w:rFonts w:ascii="Verdana" w:hAnsi="Verdana" w:cs="Calibri" w:eastAsiaTheme="minorEastAsia"/>
          <w:b/>
          <w:bCs/>
          <w:lang w:val="es-MX"/>
        </w:rPr>
        <w:t xml:space="preserve">Expediente </w:t>
      </w:r>
      <w:r w:rsidRPr="58E1E0B1">
        <w:rPr>
          <w:rFonts w:ascii="Verdana" w:hAnsi="Verdana"/>
          <w:b/>
          <w:bCs/>
          <w:color w:val="000000"/>
          <w:lang w:val="es-PE"/>
        </w:rPr>
        <w:t>APMTC/</w:t>
      </w:r>
      <w:r w:rsidRPr="58E1E0B1">
        <w:rPr>
          <w:rFonts w:ascii="Verdana" w:hAnsi="Verdana" w:cs="Arial"/>
          <w:b/>
          <w:bCs/>
          <w:spacing w:val="-2"/>
          <w:lang w:val="es-PE"/>
        </w:rPr>
        <w:t>CL/0</w:t>
      </w:r>
      <w:r w:rsidR="00C5146B">
        <w:rPr>
          <w:rFonts w:ascii="Verdana" w:hAnsi="Verdana" w:cs="Arial"/>
          <w:b/>
          <w:bCs/>
          <w:spacing w:val="-2"/>
          <w:lang w:val="es-PE"/>
        </w:rPr>
        <w:t>06</w:t>
      </w:r>
      <w:r w:rsidR="00415118">
        <w:rPr>
          <w:rFonts w:ascii="Verdana" w:hAnsi="Verdana" w:cs="Arial"/>
          <w:b/>
          <w:bCs/>
          <w:spacing w:val="-2"/>
          <w:lang w:val="es-PE"/>
        </w:rPr>
        <w:t>8</w:t>
      </w:r>
      <w:r w:rsidR="00C5146B">
        <w:rPr>
          <w:rFonts w:ascii="Verdana" w:hAnsi="Verdana" w:cs="Arial"/>
          <w:b/>
          <w:bCs/>
          <w:spacing w:val="-2"/>
          <w:lang w:val="es-PE"/>
        </w:rPr>
        <w:t>-2023</w:t>
      </w:r>
      <w:r w:rsidRPr="58E1E0B1">
        <w:rPr>
          <w:rFonts w:ascii="Verdana" w:hAnsi="Verdana" w:cs="Arial"/>
          <w:spacing w:val="-2"/>
        </w:rPr>
        <w:t>.</w:t>
      </w:r>
    </w:p>
    <w:p w:rsidR="4B015F10" w:rsidP="4B015F10" w:rsidRDefault="4B015F10" w14:paraId="0AD4785A" w14:textId="79B2DD05">
      <w:pPr>
        <w:widowControl/>
        <w:tabs>
          <w:tab w:val="left" w:pos="90"/>
          <w:tab w:val="left" w:pos="360"/>
        </w:tabs>
        <w:spacing w:line="276" w:lineRule="auto"/>
        <w:jc w:val="both"/>
        <w:rPr>
          <w:rFonts w:ascii="Verdana" w:hAnsi="Verdana" w:cs="Arial"/>
        </w:rPr>
      </w:pPr>
    </w:p>
    <w:p w:rsidR="4B015F10" w:rsidP="052EC4B1" w:rsidRDefault="4B015F10" w14:paraId="0AA21D28" w14:textId="118CA607">
      <w:pPr>
        <w:pStyle w:val="Normal"/>
        <w:tabs>
          <w:tab w:val="left" w:pos="90"/>
          <w:tab w:val="left" w:pos="360"/>
        </w:tabs>
        <w:spacing w:line="276" w:lineRule="auto"/>
        <w:jc w:val="both"/>
      </w:pPr>
      <w:r w:rsidR="08865CBA">
        <w:drawing>
          <wp:anchor distT="0" distB="0" distL="114300" distR="114300" simplePos="0" relativeHeight="251658240" behindDoc="1" locked="0" layoutInCell="1" allowOverlap="1" wp14:editId="56AEA450" wp14:anchorId="31D87E4A">
            <wp:simplePos x="0" y="0"/>
            <wp:positionH relativeFrom="column">
              <wp:align>left</wp:align>
            </wp:positionH>
            <wp:positionV relativeFrom="paragraph">
              <wp:posOffset>0</wp:posOffset>
            </wp:positionV>
            <wp:extent cx="3333750" cy="2162175"/>
            <wp:effectExtent l="0" t="0" r="0" b="0"/>
            <wp:wrapNone/>
            <wp:docPr id="693378880" name="" title=""/>
            <wp:cNvGraphicFramePr>
              <a:graphicFrameLocks noChangeAspect="1"/>
            </wp:cNvGraphicFramePr>
            <a:graphic>
              <a:graphicData uri="http://schemas.openxmlformats.org/drawingml/2006/picture">
                <pic:pic>
                  <pic:nvPicPr>
                    <pic:cNvPr id="0" name=""/>
                    <pic:cNvPicPr/>
                  </pic:nvPicPr>
                  <pic:blipFill>
                    <a:blip r:embed="R122e63f3f30a44d7">
                      <a:extLst>
                        <a:ext xmlns:a="http://schemas.openxmlformats.org/drawingml/2006/main" uri="{28A0092B-C50C-407E-A947-70E740481C1C}">
                          <a14:useLocalDpi val="0"/>
                        </a:ext>
                      </a:extLst>
                    </a:blip>
                    <a:stretch>
                      <a:fillRect/>
                    </a:stretch>
                  </pic:blipFill>
                  <pic:spPr>
                    <a:xfrm>
                      <a:off x="0" y="0"/>
                      <a:ext cx="3333750" cy="2162175"/>
                    </a:xfrm>
                    <a:prstGeom prst="rect">
                      <a:avLst/>
                    </a:prstGeom>
                  </pic:spPr>
                </pic:pic>
              </a:graphicData>
            </a:graphic>
            <wp14:sizeRelH relativeFrom="page">
              <wp14:pctWidth>0</wp14:pctWidth>
            </wp14:sizeRelH>
            <wp14:sizeRelV relativeFrom="page">
              <wp14:pctHeight>0</wp14:pctHeight>
            </wp14:sizeRelV>
          </wp:anchor>
        </w:drawing>
      </w:r>
      <w:r>
        <w:br/>
      </w:r>
    </w:p>
    <w:p w:rsidR="4B015F10" w:rsidP="4B015F10" w:rsidRDefault="4B015F10" w14:paraId="3EBF22FC" w14:textId="42506CA3">
      <w:pPr>
        <w:widowControl/>
        <w:tabs>
          <w:tab w:val="left" w:pos="90"/>
          <w:tab w:val="left" w:pos="360"/>
        </w:tabs>
        <w:spacing w:line="276" w:lineRule="auto"/>
        <w:jc w:val="both"/>
        <w:rPr>
          <w:rFonts w:ascii="Verdana" w:hAnsi="Verdana" w:cs="Arial"/>
          <w:b/>
          <w:bCs/>
          <w:lang w:val="es-PE"/>
        </w:rPr>
      </w:pPr>
    </w:p>
    <w:p w:rsidR="4B015F10" w:rsidP="4B015F10" w:rsidRDefault="4B015F10" w14:paraId="3C70FA30" w14:textId="4E331B9D">
      <w:pPr>
        <w:widowControl/>
        <w:tabs>
          <w:tab w:val="left" w:pos="90"/>
          <w:tab w:val="left" w:pos="360"/>
        </w:tabs>
        <w:spacing w:line="276" w:lineRule="auto"/>
        <w:jc w:val="both"/>
        <w:rPr>
          <w:rFonts w:ascii="Verdana" w:hAnsi="Verdana" w:cs="Arial"/>
          <w:b/>
          <w:bCs/>
          <w:lang w:val="es-PE"/>
        </w:rPr>
      </w:pPr>
    </w:p>
    <w:p w:rsidR="4B015F10" w:rsidP="4B015F10" w:rsidRDefault="4B015F10" w14:paraId="3F3478A1" w14:textId="2FC37D56">
      <w:pPr>
        <w:widowControl/>
        <w:tabs>
          <w:tab w:val="left" w:pos="90"/>
          <w:tab w:val="left" w:pos="360"/>
        </w:tabs>
        <w:spacing w:line="276" w:lineRule="auto"/>
        <w:jc w:val="both"/>
        <w:rPr>
          <w:rFonts w:ascii="Verdana" w:hAnsi="Verdana" w:cs="Arial"/>
          <w:b/>
          <w:bCs/>
          <w:lang w:val="es-PE"/>
        </w:rPr>
      </w:pPr>
    </w:p>
    <w:p w:rsidR="4B015F10" w:rsidP="4B015F10" w:rsidRDefault="4B015F10" w14:paraId="65CEEACE" w14:textId="0F4BB090">
      <w:pPr>
        <w:widowControl/>
        <w:tabs>
          <w:tab w:val="left" w:pos="90"/>
          <w:tab w:val="left" w:pos="360"/>
        </w:tabs>
        <w:spacing w:line="276" w:lineRule="auto"/>
        <w:jc w:val="both"/>
        <w:rPr>
          <w:rFonts w:ascii="Verdana" w:hAnsi="Verdana" w:cs="Arial"/>
          <w:b/>
          <w:bCs/>
          <w:lang w:val="es-PE"/>
        </w:rPr>
      </w:pPr>
    </w:p>
    <w:p w:rsidR="4B015F10" w:rsidP="4B015F10" w:rsidRDefault="4B015F10" w14:paraId="3B37880D" w14:textId="4E193060">
      <w:pPr>
        <w:widowControl w:val="1"/>
        <w:tabs>
          <w:tab w:val="left" w:pos="90"/>
          <w:tab w:val="left" w:pos="360"/>
        </w:tabs>
        <w:spacing w:line="276" w:lineRule="auto"/>
        <w:jc w:val="both"/>
        <w:rPr>
          <w:rFonts w:ascii="Verdana" w:hAnsi="Verdana" w:cs="Arial"/>
          <w:b w:val="1"/>
          <w:bCs w:val="1"/>
          <w:lang w:val="es-PE"/>
        </w:rPr>
      </w:pPr>
    </w:p>
    <w:p w:rsidR="052EC4B1" w:rsidP="052EC4B1" w:rsidRDefault="052EC4B1" w14:paraId="048E0E9B" w14:textId="6753AA84">
      <w:pPr>
        <w:pStyle w:val="Normal"/>
        <w:widowControl w:val="1"/>
        <w:tabs>
          <w:tab w:val="left" w:leader="none" w:pos="90"/>
          <w:tab w:val="left" w:leader="none" w:pos="360"/>
        </w:tabs>
        <w:spacing w:line="276" w:lineRule="auto"/>
        <w:jc w:val="both"/>
        <w:rPr>
          <w:rFonts w:ascii="Verdana" w:hAnsi="Verdana" w:cs="Arial"/>
          <w:b w:val="1"/>
          <w:bCs w:val="1"/>
          <w:lang w:val="es-PE"/>
        </w:rPr>
      </w:pPr>
    </w:p>
    <w:p w:rsidR="4B015F10" w:rsidP="4B015F10" w:rsidRDefault="4B015F10" w14:paraId="150EE839" w14:textId="0C11A1B9">
      <w:pPr>
        <w:widowControl/>
        <w:tabs>
          <w:tab w:val="left" w:pos="90"/>
          <w:tab w:val="left" w:pos="360"/>
        </w:tabs>
        <w:spacing w:line="276" w:lineRule="auto"/>
        <w:jc w:val="both"/>
        <w:rPr>
          <w:rFonts w:ascii="Verdana" w:hAnsi="Verdana" w:cs="Arial"/>
          <w:b/>
          <w:bCs/>
          <w:lang w:val="es-PE"/>
        </w:rPr>
      </w:pPr>
    </w:p>
    <w:p w:rsidR="4B015F10" w:rsidP="4B015F10" w:rsidRDefault="4B015F10" w14:paraId="43375A08" w14:textId="53E85B2F">
      <w:pPr>
        <w:widowControl/>
        <w:tabs>
          <w:tab w:val="left" w:pos="90"/>
          <w:tab w:val="left" w:pos="360"/>
        </w:tabs>
        <w:spacing w:line="276" w:lineRule="auto"/>
        <w:jc w:val="both"/>
        <w:rPr>
          <w:rFonts w:ascii="Verdana" w:hAnsi="Verdana" w:cs="Arial"/>
          <w:b/>
          <w:bCs/>
          <w:lang w:val="es-PE"/>
        </w:rPr>
      </w:pPr>
    </w:p>
    <w:p w:rsidR="00BB0727" w:rsidP="4B015F10" w:rsidRDefault="00BB0727" w14:paraId="2408ED71" w14:textId="3DFDCA56">
      <w:pPr>
        <w:widowControl/>
        <w:tabs>
          <w:tab w:val="left" w:pos="90"/>
          <w:tab w:val="left" w:pos="360"/>
        </w:tabs>
        <w:suppressAutoHyphens/>
        <w:spacing w:line="276" w:lineRule="auto"/>
        <w:jc w:val="both"/>
        <w:rPr>
          <w:rFonts w:ascii="Verdana" w:hAnsi="Verdana" w:cs="Arial"/>
          <w:b/>
          <w:bCs/>
          <w:spacing w:val="-2"/>
          <w:lang w:val="es-PE"/>
        </w:rPr>
      </w:pPr>
      <w:r w:rsidRPr="4B015F10">
        <w:rPr>
          <w:rFonts w:ascii="Verdana" w:hAnsi="Verdana" w:cs="Arial"/>
          <w:b/>
          <w:bCs/>
          <w:spacing w:val="-2"/>
          <w:lang w:val="es-PE"/>
        </w:rPr>
        <w:t>Deepak Nandwani</w:t>
      </w:r>
    </w:p>
    <w:p w:rsidR="00BB0727" w:rsidP="0042438C" w:rsidRDefault="00BB0727" w14:paraId="0589D1A2" w14:textId="43EA73F6">
      <w:pPr>
        <w:tabs>
          <w:tab w:val="left" w:pos="-2127"/>
          <w:tab w:val="left" w:pos="0"/>
        </w:tabs>
        <w:suppressAutoHyphens/>
        <w:spacing w:line="276" w:lineRule="auto"/>
        <w:jc w:val="both"/>
        <w:rPr>
          <w:rFonts w:ascii="Verdana" w:hAnsi="Verdana" w:cs="Arial"/>
          <w:bCs/>
          <w:iCs/>
          <w:spacing w:val="-2"/>
        </w:rPr>
      </w:pPr>
      <w:r>
        <w:rPr>
          <w:rFonts w:ascii="Verdana" w:hAnsi="Verdana" w:cs="Arial"/>
          <w:bCs/>
          <w:iCs/>
          <w:spacing w:val="-2"/>
        </w:rPr>
        <w:t>Gerente de Experiencia del Cliente</w:t>
      </w:r>
    </w:p>
    <w:p w:rsidRPr="0042438C" w:rsidR="0042438C" w:rsidP="0042438C" w:rsidRDefault="0042438C" w14:paraId="146F85C7" w14:textId="7CE4D2FF">
      <w:pPr>
        <w:tabs>
          <w:tab w:val="left" w:pos="-2127"/>
          <w:tab w:val="left" w:pos="0"/>
        </w:tabs>
        <w:suppressAutoHyphens/>
        <w:spacing w:line="276" w:lineRule="auto"/>
        <w:jc w:val="both"/>
        <w:rPr>
          <w:rFonts w:ascii="Verdana" w:hAnsi="Verdana" w:cs="Arial"/>
          <w:b/>
          <w:bCs/>
          <w:iCs/>
          <w:spacing w:val="-2"/>
          <w:lang w:val="en-US"/>
        </w:rPr>
      </w:pPr>
      <w:r w:rsidRPr="0042438C">
        <w:rPr>
          <w:rFonts w:ascii="Verdana" w:hAnsi="Verdana" w:cs="Arial"/>
          <w:bCs/>
          <w:iCs/>
          <w:spacing w:val="-2"/>
          <w:lang w:val="en-US"/>
        </w:rPr>
        <w:t>APM TERMINALS CALLAO S.A.</w:t>
      </w:r>
    </w:p>
    <w:sectPr w:rsidRPr="0042438C" w:rsidR="0042438C" w:rsidSect="00A3274F">
      <w:headerReference w:type="default" r:id="rId16"/>
      <w:footerReference w:type="default" r:id="rId17"/>
      <w:pgSz w:w="12240" w:h="15840" w:orient="portrait"/>
      <w:pgMar w:top="1276" w:right="1608"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3294" w:rsidP="003A254C" w:rsidRDefault="00DF3294" w14:paraId="1A2F7686" w14:textId="77777777">
      <w:r>
        <w:separator/>
      </w:r>
    </w:p>
  </w:endnote>
  <w:endnote w:type="continuationSeparator" w:id="0">
    <w:p w:rsidR="00DF3294" w:rsidP="003A254C" w:rsidRDefault="00DF3294" w14:paraId="7B5FCC6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244870" w:rsidRDefault="00244870" w14:paraId="6BA01D1D" w14:textId="4E96C3D4">
    <w:pPr>
      <w:pStyle w:val="Footer"/>
    </w:pPr>
    <w:r>
      <w:rPr>
        <w:noProof/>
        <w:lang w:val="es-PE" w:eastAsia="es-PE"/>
      </w:rPr>
      <mc:AlternateContent>
        <mc:Choice Requires="wps">
          <w:drawing>
            <wp:anchor distT="0" distB="0" distL="114300" distR="114300" simplePos="0" relativeHeight="251660288" behindDoc="0" locked="0" layoutInCell="0" allowOverlap="1" wp14:anchorId="08E37E2D" wp14:editId="63C9E721">
              <wp:simplePos x="0" y="0"/>
              <wp:positionH relativeFrom="page">
                <wp:posOffset>0</wp:posOffset>
              </wp:positionH>
              <wp:positionV relativeFrom="page">
                <wp:posOffset>9601200</wp:posOffset>
              </wp:positionV>
              <wp:extent cx="7772400" cy="266700"/>
              <wp:effectExtent l="0" t="0" r="0" b="0"/>
              <wp:wrapNone/>
              <wp:docPr id="9" name="MSIPCM65c745e7aaba523829ebb2b3" descr="{&quot;HashCode&quot;:8713258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03E90" w:rsidR="00244870" w:rsidP="00E03E90" w:rsidRDefault="00244870" w14:paraId="445BAEB0" w14:textId="48DA2771">
                          <w:pPr>
                            <w:rPr>
                              <w:rFonts w:ascii="Calibri" w:hAnsi="Calibri" w:cs="Calibri"/>
                              <w:color w:val="000000"/>
                            </w:rPr>
                          </w:pPr>
                          <w:r w:rsidRPr="00E03E90">
                            <w:rPr>
                              <w:rFonts w:ascii="Calibri" w:hAnsi="Calibri" w:cs="Calibri"/>
                              <w:color w:val="00000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523C991B">
            <v:shapetype id="_x0000_t202" coordsize="21600,21600" o:spt="202" path="m,l,21600r21600,l21600,xe" w14:anchorId="08E37E2D">
              <v:stroke joinstyle="miter"/>
              <v:path gradientshapeok="t" o:connecttype="rect"/>
            </v:shapetype>
            <v:shape id="MSIPCM65c745e7aaba523829ebb2b3"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87132588,&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7QO0x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">
              <v:textbox inset="20pt,0,,0">
                <w:txbxContent>
                  <w:p w:rsidRPr="00E03E90" w:rsidR="00244870" w:rsidP="00E03E90" w:rsidRDefault="00244870" w14:paraId="282AB918" w14:textId="48DA2771">
                    <w:pPr>
                      <w:rPr>
                        <w:rFonts w:ascii="Calibri" w:hAnsi="Calibri" w:cs="Calibri"/>
                        <w:color w:val="000000"/>
                      </w:rPr>
                    </w:pPr>
                    <w:r w:rsidRPr="00E03E90">
                      <w:rPr>
                        <w:rFonts w:ascii="Calibri" w:hAnsi="Calibri" w:cs="Calibri"/>
                        <w:color w:val="000000"/>
                      </w:rPr>
                      <w:t>Classification: Internal</w:t>
                    </w:r>
                  </w:p>
                </w:txbxContent>
              </v:textbox>
              <w10:wrap anchorx="page" anchory="page"/>
            </v:shape>
          </w:pict>
        </mc:Fallback>
      </mc:AlternateContent>
    </w:r>
    <w:r>
      <w:rPr>
        <w:noProof/>
        <w:lang w:val="es-PE" w:eastAsia="es-PE"/>
      </w:rPr>
      <w:drawing>
        <wp:anchor distT="0" distB="0" distL="114300" distR="114300" simplePos="0" relativeHeight="251658240" behindDoc="0" locked="0" layoutInCell="1" allowOverlap="1" wp14:anchorId="28AE4926" wp14:editId="496B2A46">
          <wp:simplePos x="0" y="0"/>
          <wp:positionH relativeFrom="margin">
            <wp:align>left</wp:align>
          </wp:positionH>
          <wp:positionV relativeFrom="paragraph">
            <wp:posOffset>-363966</wp:posOffset>
          </wp:positionV>
          <wp:extent cx="1657350" cy="6870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870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3294" w:rsidP="003A254C" w:rsidRDefault="00DF3294" w14:paraId="0C34A1B4" w14:textId="77777777">
      <w:r>
        <w:separator/>
      </w:r>
    </w:p>
  </w:footnote>
  <w:footnote w:type="continuationSeparator" w:id="0">
    <w:p w:rsidR="00DF3294" w:rsidP="003A254C" w:rsidRDefault="00DF3294" w14:paraId="6AF2FF75" w14:textId="77777777">
      <w:r>
        <w:continuationSeparator/>
      </w:r>
    </w:p>
  </w:footnote>
  <w:footnote w:id="1">
    <w:p w:rsidR="00244870" w:rsidP="00BB0727" w:rsidRDefault="00244870" w14:paraId="0772F0C0" w14:textId="77777777">
      <w:pPr>
        <w:pStyle w:val="FootnoteText"/>
        <w:rPr>
          <w:rFonts w:ascii="Verdana" w:hAnsi="Verdana"/>
          <w:b/>
          <w:sz w:val="16"/>
          <w:szCs w:val="16"/>
          <w:lang w:val="es-PE"/>
        </w:rPr>
      </w:pPr>
      <w:r>
        <w:rPr>
          <w:rStyle w:val="FootnoteReference"/>
        </w:rPr>
        <w:footnoteRef/>
      </w:r>
      <w:r>
        <w:rPr>
          <w:lang w:val="es-PE"/>
        </w:rPr>
        <w:t xml:space="preserve"> </w:t>
      </w:r>
      <w:r>
        <w:rPr>
          <w:rFonts w:ascii="Verdana" w:hAnsi="Verdana"/>
          <w:b/>
          <w:sz w:val="16"/>
          <w:szCs w:val="16"/>
          <w:lang w:val="es-PE"/>
        </w:rPr>
        <w:t>Reglamento de Atención y Solución de Reclamos de Usuarios</w:t>
      </w:r>
    </w:p>
    <w:p w:rsidR="00244870" w:rsidP="00BB0727" w:rsidRDefault="00244870" w14:paraId="5F8AAB2C" w14:textId="77777777">
      <w:pPr>
        <w:pStyle w:val="FootnoteText"/>
        <w:jc w:val="both"/>
        <w:rPr>
          <w:rFonts w:ascii="Verdana" w:hAnsi="Verdana"/>
          <w:i/>
          <w:sz w:val="16"/>
          <w:szCs w:val="16"/>
          <w:lang w:val="es-PE"/>
        </w:rPr>
      </w:pPr>
      <w:r>
        <w:rPr>
          <w:rFonts w:ascii="Verdana" w:hAnsi="Verdana"/>
          <w:i/>
          <w:sz w:val="16"/>
          <w:szCs w:val="16"/>
          <w:lang w:val="es-PE"/>
        </w:rPr>
        <w:t>“</w:t>
      </w:r>
      <w:r>
        <w:rPr>
          <w:rFonts w:ascii="Verdana" w:hAnsi="Verdana"/>
          <w:b/>
          <w:i/>
          <w:sz w:val="16"/>
          <w:szCs w:val="16"/>
          <w:lang w:val="es-PE"/>
        </w:rPr>
        <w:t>3.1.1 Recurso de Reconsideración</w:t>
      </w:r>
    </w:p>
    <w:p w:rsidR="00244870" w:rsidP="00BB0727" w:rsidRDefault="00244870" w14:paraId="65D5A461" w14:textId="77777777">
      <w:pPr>
        <w:pStyle w:val="FootnoteText"/>
        <w:jc w:val="both"/>
        <w:rPr>
          <w:rFonts w:ascii="Verdana" w:hAnsi="Verdana"/>
          <w:i/>
          <w:sz w:val="16"/>
          <w:szCs w:val="16"/>
          <w:lang w:val="es-PE"/>
        </w:rPr>
      </w:pPr>
      <w:r>
        <w:rPr>
          <w:rFonts w:ascii="Verdana" w:hAnsi="Verdana"/>
          <w:i/>
          <w:sz w:val="16"/>
          <w:szCs w:val="16"/>
          <w:lang w:val="es-PE"/>
        </w:rPr>
        <w:t xml:space="preserve">Contra la resolución emitida por APM TERMINALS CALLAO S.A. procede la interposición de recurso de reconsideración dentro del plazo de quince (15) días de notificada la resolución. La sustentación de este requisito se hará con la presentación de nueva prueba. Este recurso es opcional por lo que su no interposición no impide la presentación del recurso de apelación. APM TERMINALS CALLAO S.A. se pronunciará en el plazo de veinte (20) días siguientes desde su admisión a trámite. Vencido dicho plazo, y de no existir acto resolutivo se aplicará el silencio administrativo positivo. </w:t>
      </w:r>
    </w:p>
    <w:p w:rsidR="00244870" w:rsidP="00BB0727" w:rsidRDefault="00244870" w14:paraId="500FFE92" w14:textId="77777777">
      <w:pPr>
        <w:pStyle w:val="FootnoteText"/>
        <w:jc w:val="both"/>
        <w:rPr>
          <w:rFonts w:ascii="Verdana" w:hAnsi="Verdana"/>
          <w:i/>
          <w:sz w:val="16"/>
          <w:szCs w:val="16"/>
          <w:lang w:val="es-PE"/>
        </w:rPr>
      </w:pPr>
      <w:r>
        <w:rPr>
          <w:rFonts w:ascii="Verdana" w:hAnsi="Verdana"/>
          <w:b/>
          <w:i/>
          <w:sz w:val="16"/>
          <w:szCs w:val="16"/>
          <w:lang w:val="es-PE"/>
        </w:rPr>
        <w:t>3.1.2 Recurso de Apelación</w:t>
      </w:r>
    </w:p>
    <w:p w:rsidR="00244870" w:rsidP="00BB0727" w:rsidRDefault="00244870" w14:paraId="10A5FF02" w14:textId="77777777">
      <w:pPr>
        <w:pStyle w:val="FootnoteText"/>
        <w:jc w:val="both"/>
        <w:rPr>
          <w:i/>
          <w:lang w:val="es-PE"/>
        </w:rPr>
      </w:pPr>
      <w:r>
        <w:rPr>
          <w:rFonts w:ascii="Verdana" w:hAnsi="Verdana"/>
          <w:i/>
          <w:sz w:val="16"/>
          <w:szCs w:val="16"/>
          <w:lang w:val="es-PE"/>
        </w:rPr>
        <w:t>Contra la resolución emitida por APM TERMINALS CALLAO S.A., procede la interposición de recurso de apelación. El recurso de apelación deberá interponerse ante APM TERMINALS CALLAO S.A. dentro del plazo de quince (15) días de notificada la resolución. Cualquiera de las partes en el procedimiento podrá interponer cuando la impugnación se sustente en una diferente interpretación de las pruebas producidas o cuando se trate de cuestiones de puro derecho, o se sustente en una nulidad; o en aquellos casos en que proceda el silencio administrativo negativo; o cuando teniendo una nueva prueba, no se opte por el recurso de reconsideración.”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44870" w:rsidRDefault="00244870" w14:paraId="24C31744" w14:textId="77777777">
    <w:pPr>
      <w:pStyle w:val="Header"/>
    </w:pPr>
    <w:r>
      <w:rPr>
        <w:noProof/>
        <w:color w:val="0000FF"/>
        <w:lang w:val="es-PE" w:eastAsia="es-PE"/>
      </w:rPr>
      <w:drawing>
        <wp:anchor distT="0" distB="0" distL="114300" distR="114300" simplePos="0" relativeHeight="251656192" behindDoc="1" locked="0" layoutInCell="1" allowOverlap="1" wp14:anchorId="5D7ACB50" wp14:editId="4AD6ACC1">
          <wp:simplePos x="0" y="0"/>
          <wp:positionH relativeFrom="column">
            <wp:posOffset>-26670</wp:posOffset>
          </wp:positionH>
          <wp:positionV relativeFrom="paragraph">
            <wp:posOffset>-70485</wp:posOffset>
          </wp:positionV>
          <wp:extent cx="3134995" cy="248285"/>
          <wp:effectExtent l="0" t="0" r="8255" b="0"/>
          <wp:wrapThrough wrapText="bothSides">
            <wp:wrapPolygon edited="0">
              <wp:start x="0" y="0"/>
              <wp:lineTo x="0" y="19887"/>
              <wp:lineTo x="21526" y="19887"/>
              <wp:lineTo x="21526" y="0"/>
              <wp:lineTo x="0" y="0"/>
            </wp:wrapPolygon>
          </wp:wrapThrough>
          <wp:docPr id="1" name="Picture 1" descr="http://www.ship.gr/news6/apm2.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hip.gr/news6/apm2.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3499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AF6379"/>
    <w:multiLevelType w:val="hybridMultilevel"/>
    <w:tmpl w:val="73C0F086"/>
    <w:lvl w:ilvl="0" w:tplc="FFFFFFFF">
      <w:start w:val="1"/>
      <w:numFmt w:val="lowerLetter"/>
      <w:lvlText w:val=""/>
      <w:lvlJc w:val="left"/>
      <w:pPr>
        <w:ind w:left="-1412" w:firstLine="0"/>
      </w:pPr>
    </w:lvl>
    <w:lvl w:ilvl="1" w:tplc="FFFFFFFF">
      <w:numFmt w:val="decimal"/>
      <w:lvlText w:val=""/>
      <w:lvlJc w:val="left"/>
      <w:pPr>
        <w:ind w:left="-1412" w:firstLine="0"/>
      </w:pPr>
    </w:lvl>
    <w:lvl w:ilvl="2" w:tplc="FFFFFFFF">
      <w:numFmt w:val="decimal"/>
      <w:lvlText w:val=""/>
      <w:lvlJc w:val="left"/>
      <w:pPr>
        <w:ind w:left="-1412" w:firstLine="0"/>
      </w:pPr>
    </w:lvl>
    <w:lvl w:ilvl="3" w:tplc="FFFFFFFF">
      <w:numFmt w:val="decimal"/>
      <w:lvlText w:val=""/>
      <w:lvlJc w:val="left"/>
      <w:pPr>
        <w:ind w:left="-1412" w:firstLine="0"/>
      </w:pPr>
    </w:lvl>
    <w:lvl w:ilvl="4" w:tplc="FFFFFFFF">
      <w:numFmt w:val="decimal"/>
      <w:lvlText w:val=""/>
      <w:lvlJc w:val="left"/>
      <w:pPr>
        <w:ind w:left="-1412" w:firstLine="0"/>
      </w:pPr>
    </w:lvl>
    <w:lvl w:ilvl="5" w:tplc="FFFFFFFF">
      <w:numFmt w:val="decimal"/>
      <w:lvlText w:val=""/>
      <w:lvlJc w:val="left"/>
      <w:pPr>
        <w:ind w:left="-1412" w:firstLine="0"/>
      </w:pPr>
    </w:lvl>
    <w:lvl w:ilvl="6" w:tplc="FFFFFFFF">
      <w:numFmt w:val="decimal"/>
      <w:lvlText w:val=""/>
      <w:lvlJc w:val="left"/>
      <w:pPr>
        <w:ind w:left="-1412" w:firstLine="0"/>
      </w:pPr>
    </w:lvl>
    <w:lvl w:ilvl="7" w:tplc="FFFFFFFF">
      <w:numFmt w:val="decimal"/>
      <w:lvlText w:val=""/>
      <w:lvlJc w:val="left"/>
      <w:pPr>
        <w:ind w:left="-1412" w:firstLine="0"/>
      </w:pPr>
    </w:lvl>
    <w:lvl w:ilvl="8" w:tplc="FFFFFFFF">
      <w:numFmt w:val="decimal"/>
      <w:lvlText w:val=""/>
      <w:lvlJc w:val="left"/>
      <w:pPr>
        <w:ind w:left="-1412" w:firstLine="0"/>
      </w:pPr>
    </w:lvl>
  </w:abstractNum>
  <w:abstractNum w:abstractNumId="1" w15:restartNumberingAfterBreak="0">
    <w:nsid w:val="FFFFFF89"/>
    <w:multiLevelType w:val="singleLevel"/>
    <w:tmpl w:val="15E69BA4"/>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00F02415"/>
    <w:multiLevelType w:val="multilevel"/>
    <w:tmpl w:val="E648EFBC"/>
    <w:lvl w:ilvl="0">
      <w:start w:val="2"/>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01357506"/>
    <w:multiLevelType w:val="hybridMultilevel"/>
    <w:tmpl w:val="87A408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4AD0096"/>
    <w:multiLevelType w:val="hybridMultilevel"/>
    <w:tmpl w:val="3E2C9FF6"/>
    <w:lvl w:ilvl="0" w:tplc="280A0017">
      <w:start w:val="1"/>
      <w:numFmt w:val="lowerLetter"/>
      <w:lvlText w:val="%1)"/>
      <w:lvlJc w:val="left"/>
      <w:pPr>
        <w:ind w:left="1355" w:hanging="360"/>
      </w:pPr>
    </w:lvl>
    <w:lvl w:ilvl="1" w:tplc="280A0019" w:tentative="1">
      <w:start w:val="1"/>
      <w:numFmt w:val="lowerLetter"/>
      <w:lvlText w:val="%2."/>
      <w:lvlJc w:val="left"/>
      <w:pPr>
        <w:ind w:left="2075" w:hanging="360"/>
      </w:pPr>
    </w:lvl>
    <w:lvl w:ilvl="2" w:tplc="280A001B" w:tentative="1">
      <w:start w:val="1"/>
      <w:numFmt w:val="lowerRoman"/>
      <w:lvlText w:val="%3."/>
      <w:lvlJc w:val="right"/>
      <w:pPr>
        <w:ind w:left="2795" w:hanging="180"/>
      </w:pPr>
    </w:lvl>
    <w:lvl w:ilvl="3" w:tplc="280A000F" w:tentative="1">
      <w:start w:val="1"/>
      <w:numFmt w:val="decimal"/>
      <w:lvlText w:val="%4."/>
      <w:lvlJc w:val="left"/>
      <w:pPr>
        <w:ind w:left="3515" w:hanging="360"/>
      </w:pPr>
    </w:lvl>
    <w:lvl w:ilvl="4" w:tplc="280A0019" w:tentative="1">
      <w:start w:val="1"/>
      <w:numFmt w:val="lowerLetter"/>
      <w:lvlText w:val="%5."/>
      <w:lvlJc w:val="left"/>
      <w:pPr>
        <w:ind w:left="4235" w:hanging="360"/>
      </w:pPr>
    </w:lvl>
    <w:lvl w:ilvl="5" w:tplc="280A001B" w:tentative="1">
      <w:start w:val="1"/>
      <w:numFmt w:val="lowerRoman"/>
      <w:lvlText w:val="%6."/>
      <w:lvlJc w:val="right"/>
      <w:pPr>
        <w:ind w:left="4955" w:hanging="180"/>
      </w:pPr>
    </w:lvl>
    <w:lvl w:ilvl="6" w:tplc="280A000F" w:tentative="1">
      <w:start w:val="1"/>
      <w:numFmt w:val="decimal"/>
      <w:lvlText w:val="%7."/>
      <w:lvlJc w:val="left"/>
      <w:pPr>
        <w:ind w:left="5675" w:hanging="360"/>
      </w:pPr>
    </w:lvl>
    <w:lvl w:ilvl="7" w:tplc="280A0019" w:tentative="1">
      <w:start w:val="1"/>
      <w:numFmt w:val="lowerLetter"/>
      <w:lvlText w:val="%8."/>
      <w:lvlJc w:val="left"/>
      <w:pPr>
        <w:ind w:left="6395" w:hanging="360"/>
      </w:pPr>
    </w:lvl>
    <w:lvl w:ilvl="8" w:tplc="280A001B" w:tentative="1">
      <w:start w:val="1"/>
      <w:numFmt w:val="lowerRoman"/>
      <w:lvlText w:val="%9."/>
      <w:lvlJc w:val="right"/>
      <w:pPr>
        <w:ind w:left="7115" w:hanging="180"/>
      </w:pPr>
    </w:lvl>
  </w:abstractNum>
  <w:abstractNum w:abstractNumId="5" w15:restartNumberingAfterBreak="0">
    <w:nsid w:val="06CD0CC0"/>
    <w:multiLevelType w:val="hybridMultilevel"/>
    <w:tmpl w:val="AB9C1530"/>
    <w:lvl w:ilvl="0" w:tplc="F6B4E53C">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6" w15:restartNumberingAfterBreak="0">
    <w:nsid w:val="08682DD9"/>
    <w:multiLevelType w:val="multilevel"/>
    <w:tmpl w:val="44D8965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08F83016"/>
    <w:multiLevelType w:val="multilevel"/>
    <w:tmpl w:val="A2C83C26"/>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val="0"/>
        <w:sz w:val="19"/>
        <w:szCs w:val="19"/>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ABE4CC2"/>
    <w:multiLevelType w:val="hybridMultilevel"/>
    <w:tmpl w:val="64EE9098"/>
    <w:lvl w:ilvl="0" w:tplc="BDDAC6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7D786E"/>
    <w:multiLevelType w:val="multilevel"/>
    <w:tmpl w:val="18FCBC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C46059E"/>
    <w:multiLevelType w:val="multilevel"/>
    <w:tmpl w:val="51C4606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CCE7D02"/>
    <w:multiLevelType w:val="multilevel"/>
    <w:tmpl w:val="0F848914"/>
    <w:lvl w:ilvl="0">
      <w:start w:val="2"/>
      <w:numFmt w:val="decimal"/>
      <w:lvlText w:val="%1."/>
      <w:lvlJc w:val="left"/>
      <w:pPr>
        <w:ind w:left="585" w:hanging="585"/>
      </w:pPr>
    </w:lvl>
    <w:lvl w:ilvl="1">
      <w:start w:val="4"/>
      <w:numFmt w:val="decimal"/>
      <w:lvlText w:val="%1.%2."/>
      <w:lvlJc w:val="left"/>
      <w:pPr>
        <w:ind w:left="720" w:hanging="720"/>
      </w:pPr>
    </w:lvl>
    <w:lvl w:ilvl="2">
      <w:start w:val="4"/>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0E6E3902"/>
    <w:multiLevelType w:val="hybridMultilevel"/>
    <w:tmpl w:val="724EA7DC"/>
    <w:lvl w:ilvl="0" w:tplc="0D561930">
      <w:start w:val="1"/>
      <w:numFmt w:val="decimal"/>
      <w:lvlText w:val="2.2.%1."/>
      <w:lvlJc w:val="left"/>
      <w:pPr>
        <w:ind w:left="2907" w:hanging="360"/>
      </w:pPr>
      <w:rPr>
        <w:b/>
      </w:rPr>
    </w:lvl>
    <w:lvl w:ilvl="1" w:tplc="280A0019">
      <w:start w:val="1"/>
      <w:numFmt w:val="lowerLetter"/>
      <w:lvlText w:val="%2."/>
      <w:lvlJc w:val="left"/>
      <w:pPr>
        <w:ind w:left="3627" w:hanging="360"/>
      </w:pPr>
    </w:lvl>
    <w:lvl w:ilvl="2" w:tplc="280A001B">
      <w:start w:val="1"/>
      <w:numFmt w:val="lowerRoman"/>
      <w:lvlText w:val="%3."/>
      <w:lvlJc w:val="right"/>
      <w:pPr>
        <w:ind w:left="4347" w:hanging="180"/>
      </w:pPr>
    </w:lvl>
    <w:lvl w:ilvl="3" w:tplc="280A000F">
      <w:start w:val="1"/>
      <w:numFmt w:val="decimal"/>
      <w:lvlText w:val="%4."/>
      <w:lvlJc w:val="left"/>
      <w:pPr>
        <w:ind w:left="5067" w:hanging="360"/>
      </w:pPr>
    </w:lvl>
    <w:lvl w:ilvl="4" w:tplc="280A0019">
      <w:start w:val="1"/>
      <w:numFmt w:val="lowerLetter"/>
      <w:lvlText w:val="%5."/>
      <w:lvlJc w:val="left"/>
      <w:pPr>
        <w:ind w:left="5787" w:hanging="360"/>
      </w:pPr>
    </w:lvl>
    <w:lvl w:ilvl="5" w:tplc="280A001B">
      <w:start w:val="1"/>
      <w:numFmt w:val="lowerRoman"/>
      <w:lvlText w:val="%6."/>
      <w:lvlJc w:val="right"/>
      <w:pPr>
        <w:ind w:left="6507" w:hanging="180"/>
      </w:pPr>
    </w:lvl>
    <w:lvl w:ilvl="6" w:tplc="280A000F">
      <w:start w:val="1"/>
      <w:numFmt w:val="decimal"/>
      <w:lvlText w:val="%7."/>
      <w:lvlJc w:val="left"/>
      <w:pPr>
        <w:ind w:left="7227" w:hanging="360"/>
      </w:pPr>
    </w:lvl>
    <w:lvl w:ilvl="7" w:tplc="280A0019">
      <w:start w:val="1"/>
      <w:numFmt w:val="lowerLetter"/>
      <w:lvlText w:val="%8."/>
      <w:lvlJc w:val="left"/>
      <w:pPr>
        <w:ind w:left="7947" w:hanging="360"/>
      </w:pPr>
    </w:lvl>
    <w:lvl w:ilvl="8" w:tplc="280A001B">
      <w:start w:val="1"/>
      <w:numFmt w:val="lowerRoman"/>
      <w:lvlText w:val="%9."/>
      <w:lvlJc w:val="right"/>
      <w:pPr>
        <w:ind w:left="8667" w:hanging="180"/>
      </w:pPr>
    </w:lvl>
  </w:abstractNum>
  <w:abstractNum w:abstractNumId="13" w15:restartNumberingAfterBreak="0">
    <w:nsid w:val="0EB84856"/>
    <w:multiLevelType w:val="multilevel"/>
    <w:tmpl w:val="8D9E51AE"/>
    <w:lvl w:ilvl="0">
      <w:start w:val="1"/>
      <w:numFmt w:val="decimal"/>
      <w:lvlText w:val="%1"/>
      <w:lvlJc w:val="left"/>
      <w:pPr>
        <w:ind w:left="570" w:hanging="570"/>
      </w:pPr>
      <w:rPr>
        <w:rFonts w:hint="default" w:cs="Times New Roman"/>
      </w:rPr>
    </w:lvl>
    <w:lvl w:ilvl="1">
      <w:start w:val="1"/>
      <w:numFmt w:val="decimal"/>
      <w:lvlText w:val="%1.%2"/>
      <w:lvlJc w:val="left"/>
      <w:pPr>
        <w:ind w:left="720" w:hanging="72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1080" w:hanging="108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440" w:hanging="1440"/>
      </w:pPr>
      <w:rPr>
        <w:rFonts w:hint="default" w:cs="Times New Roman"/>
      </w:rPr>
    </w:lvl>
    <w:lvl w:ilvl="6">
      <w:start w:val="1"/>
      <w:numFmt w:val="decimal"/>
      <w:lvlText w:val="%1.%2.%3.%4.%5.%6.%7"/>
      <w:lvlJc w:val="left"/>
      <w:pPr>
        <w:ind w:left="1800" w:hanging="1800"/>
      </w:pPr>
      <w:rPr>
        <w:rFonts w:hint="default" w:cs="Times New Roman"/>
      </w:rPr>
    </w:lvl>
    <w:lvl w:ilvl="7">
      <w:start w:val="1"/>
      <w:numFmt w:val="decimal"/>
      <w:lvlText w:val="%1.%2.%3.%4.%5.%6.%7.%8"/>
      <w:lvlJc w:val="left"/>
      <w:pPr>
        <w:ind w:left="1800" w:hanging="1800"/>
      </w:pPr>
      <w:rPr>
        <w:rFonts w:hint="default" w:cs="Times New Roman"/>
      </w:rPr>
    </w:lvl>
    <w:lvl w:ilvl="8">
      <w:start w:val="1"/>
      <w:numFmt w:val="decimal"/>
      <w:lvlText w:val="%1.%2.%3.%4.%5.%6.%7.%8.%9"/>
      <w:lvlJc w:val="left"/>
      <w:pPr>
        <w:ind w:left="2160" w:hanging="2160"/>
      </w:pPr>
      <w:rPr>
        <w:rFonts w:hint="default" w:cs="Times New Roman"/>
      </w:rPr>
    </w:lvl>
  </w:abstractNum>
  <w:abstractNum w:abstractNumId="14" w15:restartNumberingAfterBreak="0">
    <w:nsid w:val="14EF5AB9"/>
    <w:multiLevelType w:val="hybridMultilevel"/>
    <w:tmpl w:val="39D29660"/>
    <w:lvl w:ilvl="0" w:tplc="E190115C">
      <w:start w:val="2"/>
      <w:numFmt w:val="bullet"/>
      <w:lvlText w:val="-"/>
      <w:lvlJc w:val="left"/>
      <w:pPr>
        <w:ind w:left="1065" w:hanging="360"/>
      </w:pPr>
      <w:rPr>
        <w:rFonts w:hint="default" w:ascii="Verdana" w:hAnsi="Verdana" w:eastAsia="Times New Roman" w:cs="Times New Roman"/>
      </w:rPr>
    </w:lvl>
    <w:lvl w:ilvl="1" w:tplc="280A0003" w:tentative="1">
      <w:start w:val="1"/>
      <w:numFmt w:val="bullet"/>
      <w:lvlText w:val="o"/>
      <w:lvlJc w:val="left"/>
      <w:pPr>
        <w:ind w:left="1785" w:hanging="360"/>
      </w:pPr>
      <w:rPr>
        <w:rFonts w:hint="default" w:ascii="Courier New" w:hAnsi="Courier New" w:cs="Courier New"/>
      </w:rPr>
    </w:lvl>
    <w:lvl w:ilvl="2" w:tplc="280A0005" w:tentative="1">
      <w:start w:val="1"/>
      <w:numFmt w:val="bullet"/>
      <w:lvlText w:val=""/>
      <w:lvlJc w:val="left"/>
      <w:pPr>
        <w:ind w:left="2505" w:hanging="360"/>
      </w:pPr>
      <w:rPr>
        <w:rFonts w:hint="default" w:ascii="Wingdings" w:hAnsi="Wingdings"/>
      </w:rPr>
    </w:lvl>
    <w:lvl w:ilvl="3" w:tplc="280A0001" w:tentative="1">
      <w:start w:val="1"/>
      <w:numFmt w:val="bullet"/>
      <w:lvlText w:val=""/>
      <w:lvlJc w:val="left"/>
      <w:pPr>
        <w:ind w:left="3225" w:hanging="360"/>
      </w:pPr>
      <w:rPr>
        <w:rFonts w:hint="default" w:ascii="Symbol" w:hAnsi="Symbol"/>
      </w:rPr>
    </w:lvl>
    <w:lvl w:ilvl="4" w:tplc="280A0003" w:tentative="1">
      <w:start w:val="1"/>
      <w:numFmt w:val="bullet"/>
      <w:lvlText w:val="o"/>
      <w:lvlJc w:val="left"/>
      <w:pPr>
        <w:ind w:left="3945" w:hanging="360"/>
      </w:pPr>
      <w:rPr>
        <w:rFonts w:hint="default" w:ascii="Courier New" w:hAnsi="Courier New" w:cs="Courier New"/>
      </w:rPr>
    </w:lvl>
    <w:lvl w:ilvl="5" w:tplc="280A0005" w:tentative="1">
      <w:start w:val="1"/>
      <w:numFmt w:val="bullet"/>
      <w:lvlText w:val=""/>
      <w:lvlJc w:val="left"/>
      <w:pPr>
        <w:ind w:left="4665" w:hanging="360"/>
      </w:pPr>
      <w:rPr>
        <w:rFonts w:hint="default" w:ascii="Wingdings" w:hAnsi="Wingdings"/>
      </w:rPr>
    </w:lvl>
    <w:lvl w:ilvl="6" w:tplc="280A0001" w:tentative="1">
      <w:start w:val="1"/>
      <w:numFmt w:val="bullet"/>
      <w:lvlText w:val=""/>
      <w:lvlJc w:val="left"/>
      <w:pPr>
        <w:ind w:left="5385" w:hanging="360"/>
      </w:pPr>
      <w:rPr>
        <w:rFonts w:hint="default" w:ascii="Symbol" w:hAnsi="Symbol"/>
      </w:rPr>
    </w:lvl>
    <w:lvl w:ilvl="7" w:tplc="280A0003" w:tentative="1">
      <w:start w:val="1"/>
      <w:numFmt w:val="bullet"/>
      <w:lvlText w:val="o"/>
      <w:lvlJc w:val="left"/>
      <w:pPr>
        <w:ind w:left="6105" w:hanging="360"/>
      </w:pPr>
      <w:rPr>
        <w:rFonts w:hint="default" w:ascii="Courier New" w:hAnsi="Courier New" w:cs="Courier New"/>
      </w:rPr>
    </w:lvl>
    <w:lvl w:ilvl="8" w:tplc="280A0005" w:tentative="1">
      <w:start w:val="1"/>
      <w:numFmt w:val="bullet"/>
      <w:lvlText w:val=""/>
      <w:lvlJc w:val="left"/>
      <w:pPr>
        <w:ind w:left="6825" w:hanging="360"/>
      </w:pPr>
      <w:rPr>
        <w:rFonts w:hint="default" w:ascii="Wingdings" w:hAnsi="Wingdings"/>
      </w:rPr>
    </w:lvl>
  </w:abstractNum>
  <w:abstractNum w:abstractNumId="15" w15:restartNumberingAfterBreak="0">
    <w:nsid w:val="17042DA5"/>
    <w:multiLevelType w:val="hybridMultilevel"/>
    <w:tmpl w:val="997835EA"/>
    <w:lvl w:ilvl="0" w:tplc="59AEC780">
      <w:start w:val="1"/>
      <w:numFmt w:val="decimal"/>
      <w:lvlText w:val="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7570745"/>
    <w:multiLevelType w:val="multilevel"/>
    <w:tmpl w:val="B09AA4B6"/>
    <w:lvl w:ilvl="0">
      <w:start w:val="1"/>
      <w:numFmt w:val="upperRoman"/>
      <w:lvlText w:val="%1."/>
      <w:lvlJc w:val="left"/>
      <w:pPr>
        <w:ind w:left="1080" w:hanging="72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7A96304"/>
    <w:multiLevelType w:val="multilevel"/>
    <w:tmpl w:val="B742FC7E"/>
    <w:lvl w:ilvl="0">
      <w:start w:val="1"/>
      <w:numFmt w:val="decimal"/>
      <w:lvlText w:val="%1"/>
      <w:lvlJc w:val="left"/>
      <w:pPr>
        <w:ind w:left="360" w:hanging="360"/>
      </w:pPr>
      <w:rPr>
        <w:rFonts w:hint="default"/>
      </w:rPr>
    </w:lvl>
    <w:lvl w:ilvl="1">
      <w:start w:val="1"/>
      <w:numFmt w:val="decimal"/>
      <w:lvlText w:val="%1.%2"/>
      <w:lvlJc w:val="left"/>
      <w:pPr>
        <w:ind w:left="152" w:hanging="720"/>
      </w:pPr>
      <w:rPr>
        <w:rFonts w:hint="default"/>
        <w:b w:val="0"/>
      </w:rPr>
    </w:lvl>
    <w:lvl w:ilvl="2">
      <w:start w:val="1"/>
      <w:numFmt w:val="decimal"/>
      <w:lvlText w:val="%1.%2.%3"/>
      <w:lvlJc w:val="left"/>
      <w:pPr>
        <w:ind w:left="-416" w:hanging="720"/>
      </w:pPr>
      <w:rPr>
        <w:rFonts w:hint="default"/>
      </w:rPr>
    </w:lvl>
    <w:lvl w:ilvl="3">
      <w:start w:val="1"/>
      <w:numFmt w:val="decimal"/>
      <w:lvlText w:val="%1.%2.%3.%4"/>
      <w:lvlJc w:val="left"/>
      <w:pPr>
        <w:ind w:left="-62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400" w:hanging="1440"/>
      </w:pPr>
      <w:rPr>
        <w:rFonts w:hint="default"/>
      </w:rPr>
    </w:lvl>
    <w:lvl w:ilvl="6">
      <w:start w:val="1"/>
      <w:numFmt w:val="decimal"/>
      <w:lvlText w:val="%1.%2.%3.%4.%5.%6.%7"/>
      <w:lvlJc w:val="left"/>
      <w:pPr>
        <w:ind w:left="-1608" w:hanging="1800"/>
      </w:pPr>
      <w:rPr>
        <w:rFonts w:hint="default"/>
      </w:rPr>
    </w:lvl>
    <w:lvl w:ilvl="7">
      <w:start w:val="1"/>
      <w:numFmt w:val="decimal"/>
      <w:lvlText w:val="%1.%2.%3.%4.%5.%6.%7.%8"/>
      <w:lvlJc w:val="left"/>
      <w:pPr>
        <w:ind w:left="-2176" w:hanging="1800"/>
      </w:pPr>
      <w:rPr>
        <w:rFonts w:hint="default"/>
      </w:rPr>
    </w:lvl>
    <w:lvl w:ilvl="8">
      <w:start w:val="1"/>
      <w:numFmt w:val="decimal"/>
      <w:lvlText w:val="%1.%2.%3.%4.%5.%6.%7.%8.%9"/>
      <w:lvlJc w:val="left"/>
      <w:pPr>
        <w:ind w:left="-2384" w:hanging="2160"/>
      </w:pPr>
      <w:rPr>
        <w:rFonts w:hint="default"/>
      </w:rPr>
    </w:lvl>
  </w:abstractNum>
  <w:abstractNum w:abstractNumId="18" w15:restartNumberingAfterBreak="0">
    <w:nsid w:val="18791BC3"/>
    <w:multiLevelType w:val="hybridMultilevel"/>
    <w:tmpl w:val="D87CBAB6"/>
    <w:lvl w:ilvl="0" w:tplc="6044A77E">
      <w:start w:val="1"/>
      <w:numFmt w:val="decimal"/>
      <w:lvlText w:val="2.2.%1."/>
      <w:lvlJc w:val="left"/>
      <w:pPr>
        <w:ind w:left="1429"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15:restartNumberingAfterBreak="0">
    <w:nsid w:val="1968629E"/>
    <w:multiLevelType w:val="hybridMultilevel"/>
    <w:tmpl w:val="750E3342"/>
    <w:lvl w:ilvl="0" w:tplc="4E58F01E">
      <w:start w:val="1"/>
      <w:numFmt w:val="lowerRoman"/>
      <w:lvlText w:val="%1)"/>
      <w:lvlJc w:val="left"/>
      <w:pPr>
        <w:ind w:left="1440" w:hanging="720"/>
      </w:pPr>
      <w:rPr>
        <w:rFonts w:hint="default" w:cs="Times New Roman"/>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0" w15:restartNumberingAfterBreak="0">
    <w:nsid w:val="1C6D30D4"/>
    <w:multiLevelType w:val="multilevel"/>
    <w:tmpl w:val="81A8A3A0"/>
    <w:lvl w:ilvl="0">
      <w:start w:val="2"/>
      <w:numFmt w:val="decimal"/>
      <w:lvlText w:val="%1"/>
      <w:lvlJc w:val="left"/>
      <w:pPr>
        <w:ind w:left="360" w:hanging="360"/>
      </w:pPr>
      <w:rPr>
        <w:rFonts w:eastAsia="Times New Roman" w:cstheme="minorHAnsi"/>
        <w:b w:val="0"/>
      </w:rPr>
    </w:lvl>
    <w:lvl w:ilvl="1">
      <w:start w:val="3"/>
      <w:numFmt w:val="decimal"/>
      <w:lvlText w:val="%1.%2"/>
      <w:lvlJc w:val="left"/>
      <w:pPr>
        <w:ind w:left="720" w:hanging="720"/>
      </w:pPr>
      <w:rPr>
        <w:rFonts w:eastAsia="Times New Roman" w:cstheme="minorHAnsi"/>
        <w:b/>
        <w:bCs/>
      </w:rPr>
    </w:lvl>
    <w:lvl w:ilvl="2">
      <w:start w:val="1"/>
      <w:numFmt w:val="decimal"/>
      <w:lvlText w:val="%1.%2.%3"/>
      <w:lvlJc w:val="left"/>
      <w:pPr>
        <w:ind w:left="720" w:hanging="720"/>
      </w:pPr>
      <w:rPr>
        <w:rFonts w:eastAsia="Times New Roman" w:cstheme="minorHAnsi"/>
        <w:b w:val="0"/>
      </w:rPr>
    </w:lvl>
    <w:lvl w:ilvl="3">
      <w:start w:val="1"/>
      <w:numFmt w:val="decimal"/>
      <w:lvlText w:val="%1.%2.%3.%4"/>
      <w:lvlJc w:val="left"/>
      <w:pPr>
        <w:ind w:left="1080" w:hanging="1080"/>
      </w:pPr>
      <w:rPr>
        <w:rFonts w:eastAsia="Times New Roman" w:cstheme="minorHAnsi"/>
        <w:b w:val="0"/>
      </w:rPr>
    </w:lvl>
    <w:lvl w:ilvl="4">
      <w:start w:val="1"/>
      <w:numFmt w:val="decimal"/>
      <w:lvlText w:val="%1.%2.%3.%4.%5"/>
      <w:lvlJc w:val="left"/>
      <w:pPr>
        <w:ind w:left="1440" w:hanging="1440"/>
      </w:pPr>
      <w:rPr>
        <w:rFonts w:eastAsia="Times New Roman" w:cstheme="minorHAnsi"/>
        <w:b w:val="0"/>
      </w:rPr>
    </w:lvl>
    <w:lvl w:ilvl="5">
      <w:start w:val="1"/>
      <w:numFmt w:val="decimal"/>
      <w:lvlText w:val="%1.%2.%3.%4.%5.%6"/>
      <w:lvlJc w:val="left"/>
      <w:pPr>
        <w:ind w:left="1440" w:hanging="1440"/>
      </w:pPr>
      <w:rPr>
        <w:rFonts w:eastAsia="Times New Roman" w:cstheme="minorHAnsi"/>
        <w:b w:val="0"/>
      </w:rPr>
    </w:lvl>
    <w:lvl w:ilvl="6">
      <w:start w:val="1"/>
      <w:numFmt w:val="decimal"/>
      <w:lvlText w:val="%1.%2.%3.%4.%5.%6.%7"/>
      <w:lvlJc w:val="left"/>
      <w:pPr>
        <w:ind w:left="1800" w:hanging="1800"/>
      </w:pPr>
      <w:rPr>
        <w:rFonts w:eastAsia="Times New Roman" w:cstheme="minorHAnsi"/>
        <w:b w:val="0"/>
      </w:rPr>
    </w:lvl>
    <w:lvl w:ilvl="7">
      <w:start w:val="1"/>
      <w:numFmt w:val="decimal"/>
      <w:lvlText w:val="%1.%2.%3.%4.%5.%6.%7.%8"/>
      <w:lvlJc w:val="left"/>
      <w:pPr>
        <w:ind w:left="2160" w:hanging="2160"/>
      </w:pPr>
      <w:rPr>
        <w:rFonts w:eastAsia="Times New Roman" w:cstheme="minorHAnsi"/>
        <w:b w:val="0"/>
      </w:rPr>
    </w:lvl>
    <w:lvl w:ilvl="8">
      <w:start w:val="1"/>
      <w:numFmt w:val="decimal"/>
      <w:lvlText w:val="%1.%2.%3.%4.%5.%6.%7.%8.%9"/>
      <w:lvlJc w:val="left"/>
      <w:pPr>
        <w:ind w:left="2160" w:hanging="2160"/>
      </w:pPr>
      <w:rPr>
        <w:rFonts w:eastAsia="Times New Roman" w:cstheme="minorHAnsi"/>
        <w:b w:val="0"/>
      </w:rPr>
    </w:lvl>
  </w:abstractNum>
  <w:abstractNum w:abstractNumId="21" w15:restartNumberingAfterBreak="0">
    <w:nsid w:val="1F110B1C"/>
    <w:multiLevelType w:val="multilevel"/>
    <w:tmpl w:val="CE44877C"/>
    <w:lvl w:ilvl="0">
      <w:start w:val="2"/>
      <w:numFmt w:val="decimal"/>
      <w:lvlText w:val="%1"/>
      <w:lvlJc w:val="left"/>
      <w:pPr>
        <w:ind w:left="510" w:hanging="51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33A1AF6"/>
    <w:multiLevelType w:val="multilevel"/>
    <w:tmpl w:val="30628034"/>
    <w:lvl w:ilvl="0">
      <w:start w:val="2"/>
      <w:numFmt w:val="decimal"/>
      <w:lvlText w:val="%1."/>
      <w:lvlJc w:val="left"/>
      <w:pPr>
        <w:ind w:left="630" w:hanging="630"/>
      </w:pPr>
      <w:rPr>
        <w:rFonts w:hint="default" w:cs="Times New Roman" w:eastAsiaTheme="minorHAnsi"/>
      </w:rPr>
    </w:lvl>
    <w:lvl w:ilvl="1">
      <w:start w:val="3"/>
      <w:numFmt w:val="decimal"/>
      <w:lvlText w:val="%1.%2."/>
      <w:lvlJc w:val="left"/>
      <w:pPr>
        <w:ind w:left="720" w:hanging="720"/>
      </w:pPr>
      <w:rPr>
        <w:rFonts w:hint="default" w:cs="Times New Roman" w:eastAsiaTheme="minorHAnsi"/>
      </w:rPr>
    </w:lvl>
    <w:lvl w:ilvl="2">
      <w:start w:val="1"/>
      <w:numFmt w:val="decimal"/>
      <w:lvlText w:val="%1.%2.%3."/>
      <w:lvlJc w:val="left"/>
      <w:pPr>
        <w:ind w:left="1080" w:hanging="1080"/>
      </w:pPr>
      <w:rPr>
        <w:rFonts w:hint="default" w:cs="Times New Roman" w:eastAsiaTheme="minorHAnsi"/>
      </w:rPr>
    </w:lvl>
    <w:lvl w:ilvl="3">
      <w:start w:val="1"/>
      <w:numFmt w:val="decimal"/>
      <w:lvlText w:val="%1.%2.%3.%4."/>
      <w:lvlJc w:val="left"/>
      <w:pPr>
        <w:ind w:left="1080" w:hanging="1080"/>
      </w:pPr>
      <w:rPr>
        <w:rFonts w:hint="default" w:cs="Times New Roman" w:eastAsiaTheme="minorHAnsi"/>
      </w:rPr>
    </w:lvl>
    <w:lvl w:ilvl="4">
      <w:start w:val="1"/>
      <w:numFmt w:val="decimal"/>
      <w:lvlText w:val="%1.%2.%3.%4.%5."/>
      <w:lvlJc w:val="left"/>
      <w:pPr>
        <w:ind w:left="1440" w:hanging="1440"/>
      </w:pPr>
      <w:rPr>
        <w:rFonts w:hint="default" w:cs="Times New Roman" w:eastAsiaTheme="minorHAnsi"/>
      </w:rPr>
    </w:lvl>
    <w:lvl w:ilvl="5">
      <w:start w:val="1"/>
      <w:numFmt w:val="decimal"/>
      <w:lvlText w:val="%1.%2.%3.%4.%5.%6."/>
      <w:lvlJc w:val="left"/>
      <w:pPr>
        <w:ind w:left="1800" w:hanging="1800"/>
      </w:pPr>
      <w:rPr>
        <w:rFonts w:hint="default" w:cs="Times New Roman" w:eastAsiaTheme="minorHAnsi"/>
      </w:rPr>
    </w:lvl>
    <w:lvl w:ilvl="6">
      <w:start w:val="1"/>
      <w:numFmt w:val="decimal"/>
      <w:lvlText w:val="%1.%2.%3.%4.%5.%6.%7."/>
      <w:lvlJc w:val="left"/>
      <w:pPr>
        <w:ind w:left="1800" w:hanging="1800"/>
      </w:pPr>
      <w:rPr>
        <w:rFonts w:hint="default" w:cs="Times New Roman" w:eastAsiaTheme="minorHAnsi"/>
      </w:rPr>
    </w:lvl>
    <w:lvl w:ilvl="7">
      <w:start w:val="1"/>
      <w:numFmt w:val="decimal"/>
      <w:lvlText w:val="%1.%2.%3.%4.%5.%6.%7.%8."/>
      <w:lvlJc w:val="left"/>
      <w:pPr>
        <w:ind w:left="2160" w:hanging="2160"/>
      </w:pPr>
      <w:rPr>
        <w:rFonts w:hint="default" w:cs="Times New Roman" w:eastAsiaTheme="minorHAnsi"/>
      </w:rPr>
    </w:lvl>
    <w:lvl w:ilvl="8">
      <w:start w:val="1"/>
      <w:numFmt w:val="decimal"/>
      <w:lvlText w:val="%1.%2.%3.%4.%5.%6.%7.%8.%9."/>
      <w:lvlJc w:val="left"/>
      <w:pPr>
        <w:ind w:left="2520" w:hanging="2520"/>
      </w:pPr>
      <w:rPr>
        <w:rFonts w:hint="default" w:cs="Times New Roman" w:eastAsiaTheme="minorHAnsi"/>
      </w:rPr>
    </w:lvl>
  </w:abstractNum>
  <w:abstractNum w:abstractNumId="23" w15:restartNumberingAfterBreak="0">
    <w:nsid w:val="24BB4AC2"/>
    <w:multiLevelType w:val="multilevel"/>
    <w:tmpl w:val="A1A02214"/>
    <w:lvl w:ilvl="0">
      <w:start w:val="1"/>
      <w:numFmt w:val="decimal"/>
      <w:lvlText w:val="1.%1."/>
      <w:lvlJc w:val="left"/>
      <w:pPr>
        <w:ind w:left="1080" w:hanging="720"/>
      </w:pPr>
      <w:rPr>
        <w:rFonts w:hint="default"/>
        <w:b w:val="0"/>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71B63C6"/>
    <w:multiLevelType w:val="multilevel"/>
    <w:tmpl w:val="4E14B116"/>
    <w:lvl w:ilvl="0">
      <w:start w:val="2"/>
      <w:numFmt w:val="decimal"/>
      <w:lvlText w:val="%1"/>
      <w:lvlJc w:val="left"/>
      <w:pPr>
        <w:ind w:left="555" w:hanging="555"/>
      </w:pPr>
      <w:rPr>
        <w:rFonts w:hint="default" w:cs="Times New Roman" w:eastAsiaTheme="minorHAnsi"/>
      </w:rPr>
    </w:lvl>
    <w:lvl w:ilvl="1">
      <w:start w:val="3"/>
      <w:numFmt w:val="decimal"/>
      <w:lvlText w:val="%1.%2"/>
      <w:lvlJc w:val="left"/>
      <w:pPr>
        <w:ind w:left="720" w:hanging="720"/>
      </w:pPr>
      <w:rPr>
        <w:rFonts w:hint="default" w:cs="Times New Roman" w:eastAsiaTheme="minorHAnsi"/>
      </w:rPr>
    </w:lvl>
    <w:lvl w:ilvl="2">
      <w:start w:val="2"/>
      <w:numFmt w:val="decimal"/>
      <w:lvlText w:val="%1.%2.%3"/>
      <w:lvlJc w:val="left"/>
      <w:pPr>
        <w:ind w:left="720" w:hanging="720"/>
      </w:pPr>
      <w:rPr>
        <w:rFonts w:hint="default" w:cs="Times New Roman" w:eastAsiaTheme="minorHAnsi"/>
        <w:b/>
      </w:rPr>
    </w:lvl>
    <w:lvl w:ilvl="3">
      <w:start w:val="1"/>
      <w:numFmt w:val="decimal"/>
      <w:lvlText w:val="%1.%2.%3.%4"/>
      <w:lvlJc w:val="left"/>
      <w:pPr>
        <w:ind w:left="1080" w:hanging="1080"/>
      </w:pPr>
      <w:rPr>
        <w:rFonts w:hint="default" w:cs="Times New Roman" w:eastAsiaTheme="minorHAnsi"/>
      </w:rPr>
    </w:lvl>
    <w:lvl w:ilvl="4">
      <w:start w:val="1"/>
      <w:numFmt w:val="decimal"/>
      <w:lvlText w:val="%1.%2.%3.%4.%5"/>
      <w:lvlJc w:val="left"/>
      <w:pPr>
        <w:ind w:left="1440" w:hanging="1440"/>
      </w:pPr>
      <w:rPr>
        <w:rFonts w:hint="default" w:cs="Times New Roman" w:eastAsiaTheme="minorHAnsi"/>
      </w:rPr>
    </w:lvl>
    <w:lvl w:ilvl="5">
      <w:start w:val="1"/>
      <w:numFmt w:val="decimal"/>
      <w:lvlText w:val="%1.%2.%3.%4.%5.%6"/>
      <w:lvlJc w:val="left"/>
      <w:pPr>
        <w:ind w:left="1440" w:hanging="1440"/>
      </w:pPr>
      <w:rPr>
        <w:rFonts w:hint="default" w:cs="Times New Roman" w:eastAsiaTheme="minorHAnsi"/>
      </w:rPr>
    </w:lvl>
    <w:lvl w:ilvl="6">
      <w:start w:val="1"/>
      <w:numFmt w:val="decimal"/>
      <w:lvlText w:val="%1.%2.%3.%4.%5.%6.%7"/>
      <w:lvlJc w:val="left"/>
      <w:pPr>
        <w:ind w:left="1800" w:hanging="1800"/>
      </w:pPr>
      <w:rPr>
        <w:rFonts w:hint="default" w:cs="Times New Roman" w:eastAsiaTheme="minorHAnsi"/>
      </w:rPr>
    </w:lvl>
    <w:lvl w:ilvl="7">
      <w:start w:val="1"/>
      <w:numFmt w:val="decimal"/>
      <w:lvlText w:val="%1.%2.%3.%4.%5.%6.%7.%8"/>
      <w:lvlJc w:val="left"/>
      <w:pPr>
        <w:ind w:left="2160" w:hanging="2160"/>
      </w:pPr>
      <w:rPr>
        <w:rFonts w:hint="default" w:cs="Times New Roman" w:eastAsiaTheme="minorHAnsi"/>
      </w:rPr>
    </w:lvl>
    <w:lvl w:ilvl="8">
      <w:start w:val="1"/>
      <w:numFmt w:val="decimal"/>
      <w:lvlText w:val="%1.%2.%3.%4.%5.%6.%7.%8.%9"/>
      <w:lvlJc w:val="left"/>
      <w:pPr>
        <w:ind w:left="2160" w:hanging="2160"/>
      </w:pPr>
      <w:rPr>
        <w:rFonts w:hint="default" w:cs="Times New Roman" w:eastAsiaTheme="minorHAnsi"/>
      </w:rPr>
    </w:lvl>
  </w:abstractNum>
  <w:abstractNum w:abstractNumId="25" w15:restartNumberingAfterBreak="0">
    <w:nsid w:val="2C9512A7"/>
    <w:multiLevelType w:val="hybridMultilevel"/>
    <w:tmpl w:val="790891B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2EC7489C"/>
    <w:multiLevelType w:val="hybridMultilevel"/>
    <w:tmpl w:val="0914ABE2"/>
    <w:lvl w:ilvl="0" w:tplc="0FEC1E92">
      <w:start w:val="3"/>
      <w:numFmt w:val="bullet"/>
      <w:lvlText w:val="-"/>
      <w:lvlJc w:val="left"/>
      <w:pPr>
        <w:ind w:left="720" w:hanging="360"/>
      </w:pPr>
      <w:rPr>
        <w:rFonts w:hint="default" w:ascii="Verdana" w:hAnsi="Verdana" w:eastAsia="Times New Roman" w:cs="Aria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27" w15:restartNumberingAfterBreak="0">
    <w:nsid w:val="2EF7034E"/>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0A01915"/>
    <w:multiLevelType w:val="hybridMultilevel"/>
    <w:tmpl w:val="E026CE64"/>
    <w:lvl w:ilvl="0" w:tplc="280A0019">
      <w:start w:val="1"/>
      <w:numFmt w:val="lowerLetter"/>
      <w:lvlText w:val="%1."/>
      <w:lvlJc w:val="left"/>
      <w:pPr>
        <w:ind w:left="1854" w:hanging="360"/>
      </w:pPr>
    </w:lvl>
    <w:lvl w:ilvl="1" w:tplc="280A0019">
      <w:start w:val="1"/>
      <w:numFmt w:val="lowerLetter"/>
      <w:lvlText w:val="%2."/>
      <w:lvlJc w:val="left"/>
      <w:pPr>
        <w:ind w:left="2574" w:hanging="360"/>
      </w:pPr>
    </w:lvl>
    <w:lvl w:ilvl="2" w:tplc="280A001B">
      <w:start w:val="1"/>
      <w:numFmt w:val="lowerRoman"/>
      <w:lvlText w:val="%3."/>
      <w:lvlJc w:val="right"/>
      <w:pPr>
        <w:ind w:left="3294" w:hanging="180"/>
      </w:pPr>
    </w:lvl>
    <w:lvl w:ilvl="3" w:tplc="280A000F">
      <w:start w:val="1"/>
      <w:numFmt w:val="decimal"/>
      <w:lvlText w:val="%4."/>
      <w:lvlJc w:val="left"/>
      <w:pPr>
        <w:ind w:left="4014" w:hanging="360"/>
      </w:pPr>
    </w:lvl>
    <w:lvl w:ilvl="4" w:tplc="280A0019">
      <w:start w:val="1"/>
      <w:numFmt w:val="lowerLetter"/>
      <w:lvlText w:val="%5."/>
      <w:lvlJc w:val="left"/>
      <w:pPr>
        <w:ind w:left="4734" w:hanging="360"/>
      </w:pPr>
    </w:lvl>
    <w:lvl w:ilvl="5" w:tplc="280A001B">
      <w:start w:val="1"/>
      <w:numFmt w:val="lowerRoman"/>
      <w:lvlText w:val="%6."/>
      <w:lvlJc w:val="right"/>
      <w:pPr>
        <w:ind w:left="5454" w:hanging="180"/>
      </w:pPr>
    </w:lvl>
    <w:lvl w:ilvl="6" w:tplc="280A000F">
      <w:start w:val="1"/>
      <w:numFmt w:val="decimal"/>
      <w:lvlText w:val="%7."/>
      <w:lvlJc w:val="left"/>
      <w:pPr>
        <w:ind w:left="6174" w:hanging="360"/>
      </w:pPr>
    </w:lvl>
    <w:lvl w:ilvl="7" w:tplc="280A0019">
      <w:start w:val="1"/>
      <w:numFmt w:val="lowerLetter"/>
      <w:lvlText w:val="%8."/>
      <w:lvlJc w:val="left"/>
      <w:pPr>
        <w:ind w:left="6894" w:hanging="360"/>
      </w:pPr>
    </w:lvl>
    <w:lvl w:ilvl="8" w:tplc="280A001B">
      <w:start w:val="1"/>
      <w:numFmt w:val="lowerRoman"/>
      <w:lvlText w:val="%9."/>
      <w:lvlJc w:val="right"/>
      <w:pPr>
        <w:ind w:left="7614" w:hanging="180"/>
      </w:pPr>
    </w:lvl>
  </w:abstractNum>
  <w:abstractNum w:abstractNumId="29" w15:restartNumberingAfterBreak="0">
    <w:nsid w:val="32C563B9"/>
    <w:multiLevelType w:val="multilevel"/>
    <w:tmpl w:val="EDB01CB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61A535D"/>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90358BF"/>
    <w:multiLevelType w:val="hybridMultilevel"/>
    <w:tmpl w:val="24E2602C"/>
    <w:lvl w:ilvl="0" w:tplc="280A0001">
      <w:start w:val="1"/>
      <w:numFmt w:val="bullet"/>
      <w:lvlText w:val=""/>
      <w:lvlJc w:val="left"/>
      <w:pPr>
        <w:ind w:left="2214" w:hanging="360"/>
      </w:pPr>
      <w:rPr>
        <w:rFonts w:hint="default" w:ascii="Symbol" w:hAnsi="Symbol"/>
      </w:rPr>
    </w:lvl>
    <w:lvl w:ilvl="1" w:tplc="280A0003">
      <w:start w:val="1"/>
      <w:numFmt w:val="bullet"/>
      <w:lvlText w:val="o"/>
      <w:lvlJc w:val="left"/>
      <w:pPr>
        <w:ind w:left="2934" w:hanging="360"/>
      </w:pPr>
      <w:rPr>
        <w:rFonts w:hint="default" w:ascii="Courier New" w:hAnsi="Courier New" w:cs="Times New Roman"/>
      </w:rPr>
    </w:lvl>
    <w:lvl w:ilvl="2" w:tplc="280A0005">
      <w:start w:val="1"/>
      <w:numFmt w:val="bullet"/>
      <w:lvlText w:val=""/>
      <w:lvlJc w:val="left"/>
      <w:pPr>
        <w:ind w:left="3654" w:hanging="360"/>
      </w:pPr>
      <w:rPr>
        <w:rFonts w:hint="default" w:ascii="Wingdings" w:hAnsi="Wingdings"/>
      </w:rPr>
    </w:lvl>
    <w:lvl w:ilvl="3" w:tplc="280A0001">
      <w:start w:val="1"/>
      <w:numFmt w:val="bullet"/>
      <w:lvlText w:val=""/>
      <w:lvlJc w:val="left"/>
      <w:pPr>
        <w:ind w:left="4374" w:hanging="360"/>
      </w:pPr>
      <w:rPr>
        <w:rFonts w:hint="default" w:ascii="Symbol" w:hAnsi="Symbol"/>
      </w:rPr>
    </w:lvl>
    <w:lvl w:ilvl="4" w:tplc="280A0003">
      <w:start w:val="1"/>
      <w:numFmt w:val="bullet"/>
      <w:lvlText w:val="o"/>
      <w:lvlJc w:val="left"/>
      <w:pPr>
        <w:ind w:left="5094" w:hanging="360"/>
      </w:pPr>
      <w:rPr>
        <w:rFonts w:hint="default" w:ascii="Courier New" w:hAnsi="Courier New" w:cs="Times New Roman"/>
      </w:rPr>
    </w:lvl>
    <w:lvl w:ilvl="5" w:tplc="280A0005">
      <w:start w:val="1"/>
      <w:numFmt w:val="bullet"/>
      <w:lvlText w:val=""/>
      <w:lvlJc w:val="left"/>
      <w:pPr>
        <w:ind w:left="5814" w:hanging="360"/>
      </w:pPr>
      <w:rPr>
        <w:rFonts w:hint="default" w:ascii="Wingdings" w:hAnsi="Wingdings"/>
      </w:rPr>
    </w:lvl>
    <w:lvl w:ilvl="6" w:tplc="280A0001">
      <w:start w:val="1"/>
      <w:numFmt w:val="bullet"/>
      <w:lvlText w:val=""/>
      <w:lvlJc w:val="left"/>
      <w:pPr>
        <w:ind w:left="6534" w:hanging="360"/>
      </w:pPr>
      <w:rPr>
        <w:rFonts w:hint="default" w:ascii="Symbol" w:hAnsi="Symbol"/>
      </w:rPr>
    </w:lvl>
    <w:lvl w:ilvl="7" w:tplc="280A0003">
      <w:start w:val="1"/>
      <w:numFmt w:val="bullet"/>
      <w:lvlText w:val="o"/>
      <w:lvlJc w:val="left"/>
      <w:pPr>
        <w:ind w:left="7254" w:hanging="360"/>
      </w:pPr>
      <w:rPr>
        <w:rFonts w:hint="default" w:ascii="Courier New" w:hAnsi="Courier New" w:cs="Times New Roman"/>
      </w:rPr>
    </w:lvl>
    <w:lvl w:ilvl="8" w:tplc="280A0005">
      <w:start w:val="1"/>
      <w:numFmt w:val="bullet"/>
      <w:lvlText w:val=""/>
      <w:lvlJc w:val="left"/>
      <w:pPr>
        <w:ind w:left="7974" w:hanging="360"/>
      </w:pPr>
      <w:rPr>
        <w:rFonts w:hint="default" w:ascii="Wingdings" w:hAnsi="Wingdings"/>
      </w:rPr>
    </w:lvl>
  </w:abstractNum>
  <w:abstractNum w:abstractNumId="32" w15:restartNumberingAfterBreak="0">
    <w:nsid w:val="3C6B239B"/>
    <w:multiLevelType w:val="multilevel"/>
    <w:tmpl w:val="356035F8"/>
    <w:lvl w:ilvl="0">
      <w:start w:val="2"/>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42FE505F"/>
    <w:multiLevelType w:val="multilevel"/>
    <w:tmpl w:val="BA02872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b w:val="0"/>
        <w:sz w:val="19"/>
        <w:szCs w:val="19"/>
        <w:lang w:val="es-P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6F572B2"/>
    <w:multiLevelType w:val="multilevel"/>
    <w:tmpl w:val="AC4A1932"/>
    <w:lvl w:ilvl="0">
      <w:start w:val="2"/>
      <w:numFmt w:val="decimal"/>
      <w:lvlText w:val="%1"/>
      <w:lvlJc w:val="left"/>
      <w:pPr>
        <w:ind w:left="360" w:hanging="360"/>
      </w:pPr>
      <w:rPr>
        <w:rFonts w:hint="default" w:eastAsia="Times New Roman" w:cstheme="minorHAnsi"/>
        <w:b w:val="0"/>
        <w:sz w:val="19"/>
        <w:u w:val="none"/>
      </w:rPr>
    </w:lvl>
    <w:lvl w:ilvl="1">
      <w:start w:val="2"/>
      <w:numFmt w:val="decimal"/>
      <w:lvlText w:val="%1.%2"/>
      <w:lvlJc w:val="left"/>
      <w:pPr>
        <w:ind w:left="720" w:hanging="720"/>
      </w:pPr>
      <w:rPr>
        <w:rFonts w:hint="default" w:eastAsia="Times New Roman" w:cstheme="minorHAnsi"/>
        <w:b w:val="0"/>
        <w:sz w:val="19"/>
        <w:u w:val="none"/>
      </w:rPr>
    </w:lvl>
    <w:lvl w:ilvl="2">
      <w:start w:val="1"/>
      <w:numFmt w:val="decimal"/>
      <w:lvlText w:val="%1.%2.%3"/>
      <w:lvlJc w:val="left"/>
      <w:pPr>
        <w:ind w:left="720" w:hanging="720"/>
      </w:pPr>
      <w:rPr>
        <w:rFonts w:hint="default" w:eastAsia="Times New Roman" w:cstheme="minorHAnsi"/>
        <w:b w:val="0"/>
        <w:sz w:val="19"/>
        <w:u w:val="none"/>
      </w:rPr>
    </w:lvl>
    <w:lvl w:ilvl="3">
      <w:start w:val="1"/>
      <w:numFmt w:val="decimal"/>
      <w:lvlText w:val="%1.%2.%3.%4"/>
      <w:lvlJc w:val="left"/>
      <w:pPr>
        <w:ind w:left="1080" w:hanging="1080"/>
      </w:pPr>
      <w:rPr>
        <w:rFonts w:hint="default" w:eastAsia="Times New Roman" w:cstheme="minorHAnsi"/>
        <w:b w:val="0"/>
        <w:sz w:val="19"/>
        <w:u w:val="none"/>
      </w:rPr>
    </w:lvl>
    <w:lvl w:ilvl="4">
      <w:start w:val="1"/>
      <w:numFmt w:val="decimal"/>
      <w:lvlText w:val="%1.%2.%3.%4.%5"/>
      <w:lvlJc w:val="left"/>
      <w:pPr>
        <w:ind w:left="1440" w:hanging="1440"/>
      </w:pPr>
      <w:rPr>
        <w:rFonts w:hint="default" w:eastAsia="Times New Roman" w:cstheme="minorHAnsi"/>
        <w:b w:val="0"/>
        <w:sz w:val="19"/>
        <w:u w:val="none"/>
      </w:rPr>
    </w:lvl>
    <w:lvl w:ilvl="5">
      <w:start w:val="1"/>
      <w:numFmt w:val="decimal"/>
      <w:lvlText w:val="%1.%2.%3.%4.%5.%6"/>
      <w:lvlJc w:val="left"/>
      <w:pPr>
        <w:ind w:left="1440" w:hanging="1440"/>
      </w:pPr>
      <w:rPr>
        <w:rFonts w:hint="default" w:eastAsia="Times New Roman" w:cstheme="minorHAnsi"/>
        <w:b w:val="0"/>
        <w:sz w:val="19"/>
        <w:u w:val="none"/>
      </w:rPr>
    </w:lvl>
    <w:lvl w:ilvl="6">
      <w:start w:val="1"/>
      <w:numFmt w:val="decimal"/>
      <w:lvlText w:val="%1.%2.%3.%4.%5.%6.%7"/>
      <w:lvlJc w:val="left"/>
      <w:pPr>
        <w:ind w:left="1800" w:hanging="1800"/>
      </w:pPr>
      <w:rPr>
        <w:rFonts w:hint="default" w:eastAsia="Times New Roman" w:cstheme="minorHAnsi"/>
        <w:b w:val="0"/>
        <w:sz w:val="19"/>
        <w:u w:val="none"/>
      </w:rPr>
    </w:lvl>
    <w:lvl w:ilvl="7">
      <w:start w:val="1"/>
      <w:numFmt w:val="decimal"/>
      <w:lvlText w:val="%1.%2.%3.%4.%5.%6.%7.%8"/>
      <w:lvlJc w:val="left"/>
      <w:pPr>
        <w:ind w:left="2160" w:hanging="2160"/>
      </w:pPr>
      <w:rPr>
        <w:rFonts w:hint="default" w:eastAsia="Times New Roman" w:cstheme="minorHAnsi"/>
        <w:b w:val="0"/>
        <w:sz w:val="19"/>
        <w:u w:val="none"/>
      </w:rPr>
    </w:lvl>
    <w:lvl w:ilvl="8">
      <w:start w:val="1"/>
      <w:numFmt w:val="decimal"/>
      <w:lvlText w:val="%1.%2.%3.%4.%5.%6.%7.%8.%9"/>
      <w:lvlJc w:val="left"/>
      <w:pPr>
        <w:ind w:left="2160" w:hanging="2160"/>
      </w:pPr>
      <w:rPr>
        <w:rFonts w:hint="default" w:eastAsia="Times New Roman" w:cstheme="minorHAnsi"/>
        <w:b w:val="0"/>
        <w:sz w:val="19"/>
        <w:u w:val="none"/>
      </w:rPr>
    </w:lvl>
  </w:abstractNum>
  <w:abstractNum w:abstractNumId="35" w15:restartNumberingAfterBreak="0">
    <w:nsid w:val="472B0B64"/>
    <w:multiLevelType w:val="multilevel"/>
    <w:tmpl w:val="58345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4E015229"/>
    <w:multiLevelType w:val="hybridMultilevel"/>
    <w:tmpl w:val="ADDA1A5C"/>
    <w:lvl w:ilvl="0" w:tplc="D9DEA27A">
      <w:start w:val="1"/>
      <w:numFmt w:val="low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7" w15:restartNumberingAfterBreak="0">
    <w:nsid w:val="4FA37472"/>
    <w:multiLevelType w:val="hybridMultilevel"/>
    <w:tmpl w:val="0EA2BEAA"/>
    <w:lvl w:ilvl="0" w:tplc="240C2EA6">
      <w:start w:val="1"/>
      <w:numFmt w:val="decimal"/>
      <w:lvlText w:val="2.2.%1."/>
      <w:lvlJc w:val="left"/>
      <w:pPr>
        <w:ind w:left="1287" w:hanging="360"/>
      </w:pPr>
      <w:rPr>
        <w:rFonts w:hint="default"/>
        <w:b/>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8" w15:restartNumberingAfterBreak="0">
    <w:nsid w:val="51D47CDA"/>
    <w:multiLevelType w:val="multilevel"/>
    <w:tmpl w:val="EAFECE92"/>
    <w:lvl w:ilvl="0">
      <w:start w:val="2"/>
      <w:numFmt w:val="decimal"/>
      <w:lvlText w:val="%1"/>
      <w:lvlJc w:val="left"/>
      <w:pPr>
        <w:ind w:left="360" w:hanging="360"/>
      </w:pPr>
      <w:rPr>
        <w:rFonts w:hint="default" w:cs="Times New Roman"/>
      </w:rPr>
    </w:lvl>
    <w:lvl w:ilvl="1">
      <w:start w:val="1"/>
      <w:numFmt w:val="decimal"/>
      <w:lvlText w:val="2.%2."/>
      <w:lvlJc w:val="left"/>
      <w:pPr>
        <w:ind w:left="720" w:hanging="720"/>
      </w:pPr>
      <w:rPr>
        <w:rFonts w:hint="default"/>
        <w:b/>
      </w:rPr>
    </w:lvl>
    <w:lvl w:ilvl="2">
      <w:start w:val="1"/>
      <w:numFmt w:val="decimal"/>
      <w:lvlText w:val="%1.%2.%3"/>
      <w:lvlJc w:val="left"/>
      <w:pPr>
        <w:ind w:left="720" w:hanging="720"/>
      </w:pPr>
      <w:rPr>
        <w:rFonts w:hint="default" w:cs="Times New Roman"/>
      </w:rPr>
    </w:lvl>
    <w:lvl w:ilvl="3">
      <w:start w:val="1"/>
      <w:numFmt w:val="decimal"/>
      <w:lvlText w:val="%1.%2.%3.%4"/>
      <w:lvlJc w:val="left"/>
      <w:pPr>
        <w:ind w:left="1080" w:hanging="1080"/>
      </w:pPr>
      <w:rPr>
        <w:rFonts w:hint="default" w:cs="Times New Roman"/>
      </w:rPr>
    </w:lvl>
    <w:lvl w:ilvl="4">
      <w:start w:val="1"/>
      <w:numFmt w:val="decimal"/>
      <w:lvlText w:val="%1.%2.%3.%4.%5"/>
      <w:lvlJc w:val="left"/>
      <w:pPr>
        <w:ind w:left="1440" w:hanging="1440"/>
      </w:pPr>
      <w:rPr>
        <w:rFonts w:hint="default" w:cs="Times New Roman"/>
      </w:rPr>
    </w:lvl>
    <w:lvl w:ilvl="5">
      <w:start w:val="1"/>
      <w:numFmt w:val="decimal"/>
      <w:lvlText w:val="%1.%2.%3.%4.%5.%6"/>
      <w:lvlJc w:val="left"/>
      <w:pPr>
        <w:ind w:left="1440" w:hanging="1440"/>
      </w:pPr>
      <w:rPr>
        <w:rFonts w:hint="default" w:cs="Times New Roman"/>
      </w:rPr>
    </w:lvl>
    <w:lvl w:ilvl="6">
      <w:start w:val="1"/>
      <w:numFmt w:val="decimal"/>
      <w:lvlText w:val="%1.%2.%3.%4.%5.%6.%7"/>
      <w:lvlJc w:val="left"/>
      <w:pPr>
        <w:ind w:left="1800" w:hanging="1800"/>
      </w:pPr>
      <w:rPr>
        <w:rFonts w:hint="default" w:cs="Times New Roman"/>
      </w:rPr>
    </w:lvl>
    <w:lvl w:ilvl="7">
      <w:start w:val="1"/>
      <w:numFmt w:val="decimal"/>
      <w:lvlText w:val="%1.%2.%3.%4.%5.%6.%7.%8"/>
      <w:lvlJc w:val="left"/>
      <w:pPr>
        <w:ind w:left="1800" w:hanging="1800"/>
      </w:pPr>
      <w:rPr>
        <w:rFonts w:hint="default" w:cs="Times New Roman"/>
      </w:rPr>
    </w:lvl>
    <w:lvl w:ilvl="8">
      <w:start w:val="1"/>
      <w:numFmt w:val="decimal"/>
      <w:lvlText w:val="%1.%2.%3.%4.%5.%6.%7.%8.%9"/>
      <w:lvlJc w:val="left"/>
      <w:pPr>
        <w:ind w:left="2160" w:hanging="2160"/>
      </w:pPr>
      <w:rPr>
        <w:rFonts w:hint="default" w:cs="Times New Roman"/>
      </w:rPr>
    </w:lvl>
  </w:abstractNum>
  <w:abstractNum w:abstractNumId="39" w15:restartNumberingAfterBreak="0">
    <w:nsid w:val="539551A1"/>
    <w:multiLevelType w:val="hybridMultilevel"/>
    <w:tmpl w:val="05F04496"/>
    <w:lvl w:ilvl="0" w:tplc="537E6688">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0" w15:restartNumberingAfterBreak="0">
    <w:nsid w:val="554E4BAB"/>
    <w:multiLevelType w:val="hybridMultilevel"/>
    <w:tmpl w:val="3C7E2E3C"/>
    <w:lvl w:ilvl="0" w:tplc="280A0013">
      <w:start w:val="1"/>
      <w:numFmt w:val="upperRoman"/>
      <w:lvlText w:val="%1."/>
      <w:lvlJc w:val="right"/>
      <w:pPr>
        <w:ind w:left="1070" w:hanging="360"/>
      </w:p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41" w15:restartNumberingAfterBreak="0">
    <w:nsid w:val="5CA9084F"/>
    <w:multiLevelType w:val="hybridMultilevel"/>
    <w:tmpl w:val="FF0E6F04"/>
    <w:lvl w:ilvl="0" w:tplc="04090001">
      <w:start w:val="1"/>
      <w:numFmt w:val="bullet"/>
      <w:lvlText w:val=""/>
      <w:lvlJc w:val="left"/>
      <w:pPr>
        <w:ind w:left="1287" w:hanging="360"/>
      </w:pPr>
      <w:rPr>
        <w:rFonts w:hint="default" w:ascii="Symbol" w:hAnsi="Symbol"/>
      </w:rPr>
    </w:lvl>
    <w:lvl w:ilvl="1" w:tplc="04090003" w:tentative="1">
      <w:start w:val="1"/>
      <w:numFmt w:val="bullet"/>
      <w:lvlText w:val="o"/>
      <w:lvlJc w:val="left"/>
      <w:pPr>
        <w:ind w:left="2007" w:hanging="360"/>
      </w:pPr>
      <w:rPr>
        <w:rFonts w:hint="default" w:ascii="Courier New" w:hAnsi="Courier New" w:cs="Courier New"/>
      </w:rPr>
    </w:lvl>
    <w:lvl w:ilvl="2" w:tplc="04090005" w:tentative="1">
      <w:start w:val="1"/>
      <w:numFmt w:val="bullet"/>
      <w:lvlText w:val=""/>
      <w:lvlJc w:val="left"/>
      <w:pPr>
        <w:ind w:left="2727" w:hanging="360"/>
      </w:pPr>
      <w:rPr>
        <w:rFonts w:hint="default" w:ascii="Wingdings" w:hAnsi="Wingdings"/>
      </w:rPr>
    </w:lvl>
    <w:lvl w:ilvl="3" w:tplc="04090001" w:tentative="1">
      <w:start w:val="1"/>
      <w:numFmt w:val="bullet"/>
      <w:lvlText w:val=""/>
      <w:lvlJc w:val="left"/>
      <w:pPr>
        <w:ind w:left="3447" w:hanging="360"/>
      </w:pPr>
      <w:rPr>
        <w:rFonts w:hint="default" w:ascii="Symbol" w:hAnsi="Symbol"/>
      </w:rPr>
    </w:lvl>
    <w:lvl w:ilvl="4" w:tplc="04090003" w:tentative="1">
      <w:start w:val="1"/>
      <w:numFmt w:val="bullet"/>
      <w:lvlText w:val="o"/>
      <w:lvlJc w:val="left"/>
      <w:pPr>
        <w:ind w:left="4167" w:hanging="360"/>
      </w:pPr>
      <w:rPr>
        <w:rFonts w:hint="default" w:ascii="Courier New" w:hAnsi="Courier New" w:cs="Courier New"/>
      </w:rPr>
    </w:lvl>
    <w:lvl w:ilvl="5" w:tplc="04090005" w:tentative="1">
      <w:start w:val="1"/>
      <w:numFmt w:val="bullet"/>
      <w:lvlText w:val=""/>
      <w:lvlJc w:val="left"/>
      <w:pPr>
        <w:ind w:left="4887" w:hanging="360"/>
      </w:pPr>
      <w:rPr>
        <w:rFonts w:hint="default" w:ascii="Wingdings" w:hAnsi="Wingdings"/>
      </w:rPr>
    </w:lvl>
    <w:lvl w:ilvl="6" w:tplc="04090001" w:tentative="1">
      <w:start w:val="1"/>
      <w:numFmt w:val="bullet"/>
      <w:lvlText w:val=""/>
      <w:lvlJc w:val="left"/>
      <w:pPr>
        <w:ind w:left="5607" w:hanging="360"/>
      </w:pPr>
      <w:rPr>
        <w:rFonts w:hint="default" w:ascii="Symbol" w:hAnsi="Symbol"/>
      </w:rPr>
    </w:lvl>
    <w:lvl w:ilvl="7" w:tplc="04090003" w:tentative="1">
      <w:start w:val="1"/>
      <w:numFmt w:val="bullet"/>
      <w:lvlText w:val="o"/>
      <w:lvlJc w:val="left"/>
      <w:pPr>
        <w:ind w:left="6327" w:hanging="360"/>
      </w:pPr>
      <w:rPr>
        <w:rFonts w:hint="default" w:ascii="Courier New" w:hAnsi="Courier New" w:cs="Courier New"/>
      </w:rPr>
    </w:lvl>
    <w:lvl w:ilvl="8" w:tplc="04090005" w:tentative="1">
      <w:start w:val="1"/>
      <w:numFmt w:val="bullet"/>
      <w:lvlText w:val=""/>
      <w:lvlJc w:val="left"/>
      <w:pPr>
        <w:ind w:left="7047" w:hanging="360"/>
      </w:pPr>
      <w:rPr>
        <w:rFonts w:hint="default" w:ascii="Wingdings" w:hAnsi="Wingdings"/>
      </w:rPr>
    </w:lvl>
  </w:abstractNum>
  <w:abstractNum w:abstractNumId="42" w15:restartNumberingAfterBreak="0">
    <w:nsid w:val="5DF00254"/>
    <w:multiLevelType w:val="hybridMultilevel"/>
    <w:tmpl w:val="E78A2BF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62F815F2"/>
    <w:multiLevelType w:val="hybridMultilevel"/>
    <w:tmpl w:val="9FE46EC0"/>
    <w:lvl w:ilvl="0" w:tplc="280A000B">
      <w:start w:val="1"/>
      <w:numFmt w:val="bullet"/>
      <w:lvlText w:val=""/>
      <w:lvlJc w:val="left"/>
      <w:pPr>
        <w:ind w:left="1425" w:hanging="360"/>
      </w:pPr>
      <w:rPr>
        <w:rFonts w:hint="default" w:ascii="Wingdings" w:hAnsi="Wingdings"/>
      </w:rPr>
    </w:lvl>
    <w:lvl w:ilvl="1" w:tplc="280A0003">
      <w:start w:val="1"/>
      <w:numFmt w:val="bullet"/>
      <w:lvlText w:val="o"/>
      <w:lvlJc w:val="left"/>
      <w:pPr>
        <w:ind w:left="2145" w:hanging="360"/>
      </w:pPr>
      <w:rPr>
        <w:rFonts w:hint="default" w:ascii="Courier New" w:hAnsi="Courier New" w:cs="Courier New"/>
      </w:rPr>
    </w:lvl>
    <w:lvl w:ilvl="2" w:tplc="280A0005">
      <w:start w:val="1"/>
      <w:numFmt w:val="bullet"/>
      <w:lvlText w:val=""/>
      <w:lvlJc w:val="left"/>
      <w:pPr>
        <w:ind w:left="2865" w:hanging="360"/>
      </w:pPr>
      <w:rPr>
        <w:rFonts w:hint="default" w:ascii="Wingdings" w:hAnsi="Wingdings"/>
      </w:rPr>
    </w:lvl>
    <w:lvl w:ilvl="3" w:tplc="280A0001">
      <w:start w:val="1"/>
      <w:numFmt w:val="bullet"/>
      <w:lvlText w:val=""/>
      <w:lvlJc w:val="left"/>
      <w:pPr>
        <w:ind w:left="3585" w:hanging="360"/>
      </w:pPr>
      <w:rPr>
        <w:rFonts w:hint="default" w:ascii="Symbol" w:hAnsi="Symbol"/>
      </w:rPr>
    </w:lvl>
    <w:lvl w:ilvl="4" w:tplc="280A0003">
      <w:start w:val="1"/>
      <w:numFmt w:val="bullet"/>
      <w:lvlText w:val="o"/>
      <w:lvlJc w:val="left"/>
      <w:pPr>
        <w:ind w:left="4305" w:hanging="360"/>
      </w:pPr>
      <w:rPr>
        <w:rFonts w:hint="default" w:ascii="Courier New" w:hAnsi="Courier New" w:cs="Courier New"/>
      </w:rPr>
    </w:lvl>
    <w:lvl w:ilvl="5" w:tplc="280A0005">
      <w:start w:val="1"/>
      <w:numFmt w:val="bullet"/>
      <w:lvlText w:val=""/>
      <w:lvlJc w:val="left"/>
      <w:pPr>
        <w:ind w:left="5025" w:hanging="360"/>
      </w:pPr>
      <w:rPr>
        <w:rFonts w:hint="default" w:ascii="Wingdings" w:hAnsi="Wingdings"/>
      </w:rPr>
    </w:lvl>
    <w:lvl w:ilvl="6" w:tplc="280A0001">
      <w:start w:val="1"/>
      <w:numFmt w:val="bullet"/>
      <w:lvlText w:val=""/>
      <w:lvlJc w:val="left"/>
      <w:pPr>
        <w:ind w:left="5745" w:hanging="360"/>
      </w:pPr>
      <w:rPr>
        <w:rFonts w:hint="default" w:ascii="Symbol" w:hAnsi="Symbol"/>
      </w:rPr>
    </w:lvl>
    <w:lvl w:ilvl="7" w:tplc="280A0003">
      <w:start w:val="1"/>
      <w:numFmt w:val="bullet"/>
      <w:lvlText w:val="o"/>
      <w:lvlJc w:val="left"/>
      <w:pPr>
        <w:ind w:left="6465" w:hanging="360"/>
      </w:pPr>
      <w:rPr>
        <w:rFonts w:hint="default" w:ascii="Courier New" w:hAnsi="Courier New" w:cs="Courier New"/>
      </w:rPr>
    </w:lvl>
    <w:lvl w:ilvl="8" w:tplc="280A0005">
      <w:start w:val="1"/>
      <w:numFmt w:val="bullet"/>
      <w:lvlText w:val=""/>
      <w:lvlJc w:val="left"/>
      <w:pPr>
        <w:ind w:left="7185" w:hanging="360"/>
      </w:pPr>
      <w:rPr>
        <w:rFonts w:hint="default" w:ascii="Wingdings" w:hAnsi="Wingdings"/>
      </w:rPr>
    </w:lvl>
  </w:abstractNum>
  <w:abstractNum w:abstractNumId="44" w15:restartNumberingAfterBreak="0">
    <w:nsid w:val="64A83A88"/>
    <w:multiLevelType w:val="multilevel"/>
    <w:tmpl w:val="584E22F8"/>
    <w:lvl w:ilvl="0">
      <w:start w:val="2"/>
      <w:numFmt w:val="decimal"/>
      <w:lvlText w:val="%1."/>
      <w:lvlJc w:val="left"/>
      <w:pPr>
        <w:ind w:left="420" w:hanging="420"/>
      </w:pPr>
      <w:rPr>
        <w:rFonts w:hint="default" w:cs="Times New Roman"/>
      </w:rPr>
    </w:lvl>
    <w:lvl w:ilvl="1">
      <w:start w:val="3"/>
      <w:numFmt w:val="decimal"/>
      <w:lvlText w:val="%1.%2."/>
      <w:lvlJc w:val="left"/>
      <w:pPr>
        <w:ind w:left="720" w:hanging="720"/>
      </w:pPr>
      <w:rPr>
        <w:rFonts w:hint="default" w:cs="Times New Roman"/>
      </w:rPr>
    </w:lvl>
    <w:lvl w:ilvl="2">
      <w:start w:val="1"/>
      <w:numFmt w:val="decimal"/>
      <w:lvlText w:val="%1.%2.%3."/>
      <w:lvlJc w:val="left"/>
      <w:pPr>
        <w:ind w:left="1080" w:hanging="1080"/>
      </w:pPr>
      <w:rPr>
        <w:rFonts w:hint="default" w:cs="Times New Roman"/>
      </w:rPr>
    </w:lvl>
    <w:lvl w:ilvl="3">
      <w:start w:val="1"/>
      <w:numFmt w:val="decimal"/>
      <w:lvlText w:val="%1.%2.%3.%4."/>
      <w:lvlJc w:val="left"/>
      <w:pPr>
        <w:ind w:left="1080" w:hanging="1080"/>
      </w:pPr>
      <w:rPr>
        <w:rFonts w:hint="default" w:cs="Times New Roman"/>
      </w:rPr>
    </w:lvl>
    <w:lvl w:ilvl="4">
      <w:start w:val="1"/>
      <w:numFmt w:val="decimal"/>
      <w:lvlText w:val="%1.%2.%3.%4.%5."/>
      <w:lvlJc w:val="left"/>
      <w:pPr>
        <w:ind w:left="1440" w:hanging="1440"/>
      </w:pPr>
      <w:rPr>
        <w:rFonts w:hint="default" w:cs="Times New Roman"/>
      </w:rPr>
    </w:lvl>
    <w:lvl w:ilvl="5">
      <w:start w:val="1"/>
      <w:numFmt w:val="decimal"/>
      <w:lvlText w:val="%1.%2.%3.%4.%5.%6."/>
      <w:lvlJc w:val="left"/>
      <w:pPr>
        <w:ind w:left="1800" w:hanging="1800"/>
      </w:pPr>
      <w:rPr>
        <w:rFonts w:hint="default" w:cs="Times New Roman"/>
      </w:rPr>
    </w:lvl>
    <w:lvl w:ilvl="6">
      <w:start w:val="1"/>
      <w:numFmt w:val="decimal"/>
      <w:lvlText w:val="%1.%2.%3.%4.%5.%6.%7."/>
      <w:lvlJc w:val="left"/>
      <w:pPr>
        <w:ind w:left="1800" w:hanging="1800"/>
      </w:pPr>
      <w:rPr>
        <w:rFonts w:hint="default" w:cs="Times New Roman"/>
      </w:rPr>
    </w:lvl>
    <w:lvl w:ilvl="7">
      <w:start w:val="1"/>
      <w:numFmt w:val="decimal"/>
      <w:lvlText w:val="%1.%2.%3.%4.%5.%6.%7.%8."/>
      <w:lvlJc w:val="left"/>
      <w:pPr>
        <w:ind w:left="2160" w:hanging="2160"/>
      </w:pPr>
      <w:rPr>
        <w:rFonts w:hint="default" w:cs="Times New Roman"/>
      </w:rPr>
    </w:lvl>
    <w:lvl w:ilvl="8">
      <w:start w:val="1"/>
      <w:numFmt w:val="decimal"/>
      <w:lvlText w:val="%1.%2.%3.%4.%5.%6.%7.%8.%9."/>
      <w:lvlJc w:val="left"/>
      <w:pPr>
        <w:ind w:left="2520" w:hanging="2520"/>
      </w:pPr>
      <w:rPr>
        <w:rFonts w:hint="default" w:cs="Times New Roman"/>
      </w:rPr>
    </w:lvl>
  </w:abstractNum>
  <w:abstractNum w:abstractNumId="45" w15:restartNumberingAfterBreak="0">
    <w:nsid w:val="65A8358A"/>
    <w:multiLevelType w:val="hybridMultilevel"/>
    <w:tmpl w:val="E69EE01E"/>
    <w:lvl w:ilvl="0" w:tplc="778A8154">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66360447"/>
    <w:multiLevelType w:val="multilevel"/>
    <w:tmpl w:val="7FEE46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6BF7289F"/>
    <w:multiLevelType w:val="multilevel"/>
    <w:tmpl w:val="B37C1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C111498"/>
    <w:multiLevelType w:val="hybridMultilevel"/>
    <w:tmpl w:val="750E3342"/>
    <w:lvl w:ilvl="0" w:tplc="4E58F01E">
      <w:start w:val="1"/>
      <w:numFmt w:val="lowerRoman"/>
      <w:lvlText w:val="%1)"/>
      <w:lvlJc w:val="left"/>
      <w:pPr>
        <w:ind w:left="1440" w:hanging="720"/>
      </w:pPr>
      <w:rPr>
        <w:rFonts w:hint="default" w:cs="Times New Roman"/>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9" w15:restartNumberingAfterBreak="0">
    <w:nsid w:val="6EEE77B7"/>
    <w:multiLevelType w:val="multilevel"/>
    <w:tmpl w:val="E046883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5E572A"/>
    <w:multiLevelType w:val="multilevel"/>
    <w:tmpl w:val="5DBA38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76E333E3"/>
    <w:multiLevelType w:val="multilevel"/>
    <w:tmpl w:val="5BD0BBBE"/>
    <w:lvl w:ilvl="0">
      <w:start w:val="2"/>
      <w:numFmt w:val="decimal"/>
      <w:lvlText w:val="%1"/>
      <w:lvlJc w:val="left"/>
      <w:pPr>
        <w:ind w:left="510" w:hanging="510"/>
      </w:pPr>
    </w:lvl>
    <w:lvl w:ilvl="1">
      <w:start w:val="4"/>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2" w15:restartNumberingAfterBreak="0">
    <w:nsid w:val="79E761F6"/>
    <w:multiLevelType w:val="hybridMultilevel"/>
    <w:tmpl w:val="CDE8DDC4"/>
    <w:lvl w:ilvl="0" w:tplc="321A89A0">
      <w:start w:val="1"/>
      <w:numFmt w:val="decimal"/>
      <w:lvlText w:val="2.2.%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3" w15:restartNumberingAfterBreak="0">
    <w:nsid w:val="7A2073D3"/>
    <w:multiLevelType w:val="multilevel"/>
    <w:tmpl w:val="79FADBCC"/>
    <w:lvl w:ilvl="0">
      <w:start w:val="2"/>
      <w:numFmt w:val="decimal"/>
      <w:lvlText w:val="%1"/>
      <w:lvlJc w:val="left"/>
      <w:pPr>
        <w:ind w:left="555" w:hanging="555"/>
      </w:pPr>
      <w:rPr>
        <w:rFonts w:hint="default" w:cs="Times New Roman"/>
      </w:rPr>
    </w:lvl>
    <w:lvl w:ilvl="1">
      <w:start w:val="2"/>
      <w:numFmt w:val="decimal"/>
      <w:lvlText w:val="%1.%2"/>
      <w:lvlJc w:val="left"/>
      <w:pPr>
        <w:ind w:left="1003" w:hanging="720"/>
      </w:pPr>
      <w:rPr>
        <w:rFonts w:hint="default" w:cs="Times New Roman"/>
      </w:rPr>
    </w:lvl>
    <w:lvl w:ilvl="2">
      <w:start w:val="3"/>
      <w:numFmt w:val="decimal"/>
      <w:lvlText w:val="%1.%2.%3"/>
      <w:lvlJc w:val="left"/>
      <w:pPr>
        <w:ind w:left="1286" w:hanging="720"/>
      </w:pPr>
      <w:rPr>
        <w:rFonts w:hint="default" w:cs="Times New Roman"/>
      </w:rPr>
    </w:lvl>
    <w:lvl w:ilvl="3">
      <w:start w:val="1"/>
      <w:numFmt w:val="decimal"/>
      <w:lvlText w:val="%1.%2.%3.%4"/>
      <w:lvlJc w:val="left"/>
      <w:pPr>
        <w:ind w:left="1929" w:hanging="1080"/>
      </w:pPr>
      <w:rPr>
        <w:rFonts w:hint="default" w:cs="Times New Roman"/>
      </w:rPr>
    </w:lvl>
    <w:lvl w:ilvl="4">
      <w:start w:val="1"/>
      <w:numFmt w:val="decimal"/>
      <w:lvlText w:val="%1.%2.%3.%4.%5"/>
      <w:lvlJc w:val="left"/>
      <w:pPr>
        <w:ind w:left="2572" w:hanging="1440"/>
      </w:pPr>
      <w:rPr>
        <w:rFonts w:hint="default" w:cs="Times New Roman"/>
      </w:rPr>
    </w:lvl>
    <w:lvl w:ilvl="5">
      <w:start w:val="1"/>
      <w:numFmt w:val="decimal"/>
      <w:lvlText w:val="%1.%2.%3.%4.%5.%6"/>
      <w:lvlJc w:val="left"/>
      <w:pPr>
        <w:ind w:left="2855" w:hanging="1440"/>
      </w:pPr>
      <w:rPr>
        <w:rFonts w:hint="default" w:cs="Times New Roman"/>
      </w:rPr>
    </w:lvl>
    <w:lvl w:ilvl="6">
      <w:start w:val="1"/>
      <w:numFmt w:val="decimal"/>
      <w:lvlText w:val="%1.%2.%3.%4.%5.%6.%7"/>
      <w:lvlJc w:val="left"/>
      <w:pPr>
        <w:ind w:left="3498" w:hanging="1800"/>
      </w:pPr>
      <w:rPr>
        <w:rFonts w:hint="default" w:cs="Times New Roman"/>
      </w:rPr>
    </w:lvl>
    <w:lvl w:ilvl="7">
      <w:start w:val="1"/>
      <w:numFmt w:val="decimal"/>
      <w:lvlText w:val="%1.%2.%3.%4.%5.%6.%7.%8"/>
      <w:lvlJc w:val="left"/>
      <w:pPr>
        <w:ind w:left="4141" w:hanging="2160"/>
      </w:pPr>
      <w:rPr>
        <w:rFonts w:hint="default" w:cs="Times New Roman"/>
      </w:rPr>
    </w:lvl>
    <w:lvl w:ilvl="8">
      <w:start w:val="1"/>
      <w:numFmt w:val="decimal"/>
      <w:lvlText w:val="%1.%2.%3.%4.%5.%6.%7.%8.%9"/>
      <w:lvlJc w:val="left"/>
      <w:pPr>
        <w:ind w:left="4424" w:hanging="2160"/>
      </w:pPr>
      <w:rPr>
        <w:rFonts w:hint="default" w:cs="Times New Roman"/>
      </w:rPr>
    </w:lvl>
  </w:abstractNum>
  <w:abstractNum w:abstractNumId="54" w15:restartNumberingAfterBreak="0">
    <w:nsid w:val="7D9A4286"/>
    <w:multiLevelType w:val="multilevel"/>
    <w:tmpl w:val="9950F88C"/>
    <w:lvl w:ilvl="0">
      <w:start w:val="2"/>
      <w:numFmt w:val="decimal"/>
      <w:lvlText w:val="%1"/>
      <w:lvlJc w:val="left"/>
      <w:pPr>
        <w:ind w:left="555" w:hanging="555"/>
      </w:pPr>
      <w:rPr>
        <w:rFonts w:hint="default" w:cs="Times New Roman"/>
      </w:rPr>
    </w:lvl>
    <w:lvl w:ilvl="1">
      <w:start w:val="2"/>
      <w:numFmt w:val="decimal"/>
      <w:lvlText w:val="%1.%2"/>
      <w:lvlJc w:val="left"/>
      <w:pPr>
        <w:ind w:left="1003" w:hanging="720"/>
      </w:pPr>
      <w:rPr>
        <w:rFonts w:hint="default" w:cs="Times New Roman"/>
      </w:rPr>
    </w:lvl>
    <w:lvl w:ilvl="2">
      <w:start w:val="1"/>
      <w:numFmt w:val="decimal"/>
      <w:lvlText w:val="%1.%2.%3"/>
      <w:lvlJc w:val="left"/>
      <w:pPr>
        <w:ind w:left="1286" w:hanging="720"/>
      </w:pPr>
      <w:rPr>
        <w:rFonts w:hint="default" w:cs="Times New Roman"/>
      </w:rPr>
    </w:lvl>
    <w:lvl w:ilvl="3">
      <w:start w:val="1"/>
      <w:numFmt w:val="decimal"/>
      <w:lvlText w:val="%1.%2.%3.%4"/>
      <w:lvlJc w:val="left"/>
      <w:pPr>
        <w:ind w:left="1929" w:hanging="1080"/>
      </w:pPr>
      <w:rPr>
        <w:rFonts w:hint="default" w:cs="Times New Roman"/>
      </w:rPr>
    </w:lvl>
    <w:lvl w:ilvl="4">
      <w:start w:val="1"/>
      <w:numFmt w:val="decimal"/>
      <w:lvlText w:val="%1.%2.%3.%4.%5"/>
      <w:lvlJc w:val="left"/>
      <w:pPr>
        <w:ind w:left="2572" w:hanging="1440"/>
      </w:pPr>
      <w:rPr>
        <w:rFonts w:hint="default" w:cs="Times New Roman"/>
      </w:rPr>
    </w:lvl>
    <w:lvl w:ilvl="5">
      <w:start w:val="1"/>
      <w:numFmt w:val="decimal"/>
      <w:lvlText w:val="%1.%2.%3.%4.%5.%6"/>
      <w:lvlJc w:val="left"/>
      <w:pPr>
        <w:ind w:left="2855" w:hanging="1440"/>
      </w:pPr>
      <w:rPr>
        <w:rFonts w:hint="default" w:cs="Times New Roman"/>
      </w:rPr>
    </w:lvl>
    <w:lvl w:ilvl="6">
      <w:start w:val="1"/>
      <w:numFmt w:val="decimal"/>
      <w:lvlText w:val="%1.%2.%3.%4.%5.%6.%7"/>
      <w:lvlJc w:val="left"/>
      <w:pPr>
        <w:ind w:left="3498" w:hanging="1800"/>
      </w:pPr>
      <w:rPr>
        <w:rFonts w:hint="default" w:cs="Times New Roman"/>
      </w:rPr>
    </w:lvl>
    <w:lvl w:ilvl="7">
      <w:start w:val="1"/>
      <w:numFmt w:val="decimal"/>
      <w:lvlText w:val="%1.%2.%3.%4.%5.%6.%7.%8"/>
      <w:lvlJc w:val="left"/>
      <w:pPr>
        <w:ind w:left="4141" w:hanging="2160"/>
      </w:pPr>
      <w:rPr>
        <w:rFonts w:hint="default" w:cs="Times New Roman"/>
      </w:rPr>
    </w:lvl>
    <w:lvl w:ilvl="8">
      <w:start w:val="1"/>
      <w:numFmt w:val="decimal"/>
      <w:lvlText w:val="%1.%2.%3.%4.%5.%6.%7.%8.%9"/>
      <w:lvlJc w:val="left"/>
      <w:pPr>
        <w:ind w:left="4424" w:hanging="2160"/>
      </w:pPr>
      <w:rPr>
        <w:rFonts w:hint="default" w:cs="Times New Roman"/>
      </w:r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7"/>
  </w:num>
  <w:num w:numId="4">
    <w:abstractNumId w:val="41"/>
  </w:num>
  <w:num w:numId="5">
    <w:abstractNumId w:val="13"/>
  </w:num>
  <w:num w:numId="6">
    <w:abstractNumId w:val="29"/>
  </w:num>
  <w:num w:numId="7">
    <w:abstractNumId w:val="7"/>
  </w:num>
  <w:num w:numId="8">
    <w:abstractNumId w:val="30"/>
  </w:num>
  <w:num w:numId="9">
    <w:abstractNumId w:val="49"/>
  </w:num>
  <w:num w:numId="10">
    <w:abstractNumId w:val="27"/>
  </w:num>
  <w:num w:numId="11">
    <w:abstractNumId w:val="25"/>
  </w:num>
  <w:num w:numId="12">
    <w:abstractNumId w:val="6"/>
  </w:num>
  <w:num w:numId="13">
    <w:abstractNumId w:val="34"/>
  </w:num>
  <w:num w:numId="14">
    <w:abstractNumId w:val="33"/>
  </w:num>
  <w:num w:numId="15">
    <w:abstractNumId w:val="5"/>
  </w:num>
  <w:num w:numId="16">
    <w:abstractNumId w:val="2"/>
  </w:num>
  <w:num w:numId="17">
    <w:abstractNumId w:val="14"/>
  </w:num>
  <w:num w:numId="18">
    <w:abstractNumId w:val="3"/>
  </w:num>
  <w:num w:numId="19">
    <w:abstractNumId w:val="17"/>
  </w:num>
  <w:num w:numId="20">
    <w:abstractNumId w:val="16"/>
  </w:num>
  <w:num w:numId="21">
    <w:abstractNumId w:val="1"/>
  </w:num>
  <w:num w:numId="22">
    <w:abstractNumId w:val="8"/>
  </w:num>
  <w:num w:numId="23">
    <w:abstractNumId w:val="48"/>
  </w:num>
  <w:num w:numId="24">
    <w:abstractNumId w:val="36"/>
  </w:num>
  <w:num w:numId="25">
    <w:abstractNumId w:val="26"/>
  </w:num>
  <w:num w:numId="26">
    <w:abstractNumId w:val="19"/>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7"/>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lvlOverride w:ilvl="2"/>
    <w:lvlOverride w:ilvl="3"/>
    <w:lvlOverride w:ilvl="4"/>
    <w:lvlOverride w:ilvl="5"/>
    <w:lvlOverride w:ilvl="6"/>
    <w:lvlOverride w:ilvl="7"/>
    <w:lvlOverride w:ilvl="8"/>
  </w:num>
  <w:num w:numId="35">
    <w:abstractNumId w:val="53"/>
  </w:num>
  <w:num w:numId="36">
    <w:abstractNumId w:val="21"/>
  </w:num>
  <w:num w:numId="37">
    <w:abstractNumId w:val="54"/>
  </w:num>
  <w:num w:numId="38">
    <w:abstractNumId w:val="32"/>
  </w:num>
  <w:num w:numId="39">
    <w:abstractNumId w:val="44"/>
  </w:num>
  <w:num w:numId="40">
    <w:abstractNumId w:val="22"/>
  </w:num>
  <w:num w:numId="41">
    <w:abstractNumId w:val="24"/>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11"/>
    <w:lvlOverride w:ilvl="0">
      <w:startOverride w:val="2"/>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39"/>
  </w:num>
  <w:num w:numId="52">
    <w:abstractNumId w:val="38"/>
  </w:num>
  <w:num w:numId="53">
    <w:abstractNumId w:val="4"/>
  </w:num>
  <w:num w:numId="54">
    <w:abstractNumId w:val="50"/>
  </w:num>
  <w:num w:numId="55">
    <w:abstractNumId w:val="46"/>
  </w:num>
  <w:num w:numId="56">
    <w:abstractNumId w:val="35"/>
  </w:num>
  <w:num w:numId="57">
    <w:abstractNumId w:val="40"/>
  </w:num>
  <w:num w:numId="58">
    <w:abstractNumId w:val="42"/>
  </w:num>
  <w:num w:numId="59">
    <w:abstractNumId w:val="2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B33"/>
    <w:rsid w:val="00007D54"/>
    <w:rsid w:val="00010C32"/>
    <w:rsid w:val="00012AFF"/>
    <w:rsid w:val="0001426E"/>
    <w:rsid w:val="00014D01"/>
    <w:rsid w:val="00016F47"/>
    <w:rsid w:val="00017742"/>
    <w:rsid w:val="000226E3"/>
    <w:rsid w:val="00025E71"/>
    <w:rsid w:val="00026268"/>
    <w:rsid w:val="00026795"/>
    <w:rsid w:val="0002715A"/>
    <w:rsid w:val="00032E51"/>
    <w:rsid w:val="00034AB3"/>
    <w:rsid w:val="00036422"/>
    <w:rsid w:val="00037A02"/>
    <w:rsid w:val="00040FBB"/>
    <w:rsid w:val="00041306"/>
    <w:rsid w:val="00042806"/>
    <w:rsid w:val="0004349C"/>
    <w:rsid w:val="00044BC5"/>
    <w:rsid w:val="000479D2"/>
    <w:rsid w:val="000503A8"/>
    <w:rsid w:val="00050C21"/>
    <w:rsid w:val="00053B7B"/>
    <w:rsid w:val="00063301"/>
    <w:rsid w:val="000918A8"/>
    <w:rsid w:val="00091DA3"/>
    <w:rsid w:val="000A01A5"/>
    <w:rsid w:val="000A3345"/>
    <w:rsid w:val="000A3DD1"/>
    <w:rsid w:val="000B54EF"/>
    <w:rsid w:val="000B7832"/>
    <w:rsid w:val="000C0AFF"/>
    <w:rsid w:val="000C1732"/>
    <w:rsid w:val="000C28B7"/>
    <w:rsid w:val="000C5D89"/>
    <w:rsid w:val="000C602E"/>
    <w:rsid w:val="000C6532"/>
    <w:rsid w:val="000C6B1F"/>
    <w:rsid w:val="000D013A"/>
    <w:rsid w:val="000D0951"/>
    <w:rsid w:val="000D48FC"/>
    <w:rsid w:val="000D5AA0"/>
    <w:rsid w:val="000D72D7"/>
    <w:rsid w:val="000D761E"/>
    <w:rsid w:val="000E0B10"/>
    <w:rsid w:val="000E2634"/>
    <w:rsid w:val="000E3BC4"/>
    <w:rsid w:val="000E3C24"/>
    <w:rsid w:val="000F137F"/>
    <w:rsid w:val="000F2CE1"/>
    <w:rsid w:val="000F6A37"/>
    <w:rsid w:val="000F7C47"/>
    <w:rsid w:val="0010117B"/>
    <w:rsid w:val="00101BF5"/>
    <w:rsid w:val="0010525E"/>
    <w:rsid w:val="00107997"/>
    <w:rsid w:val="0012053F"/>
    <w:rsid w:val="00124260"/>
    <w:rsid w:val="001242F5"/>
    <w:rsid w:val="00125647"/>
    <w:rsid w:val="00127092"/>
    <w:rsid w:val="001271E5"/>
    <w:rsid w:val="00131C3A"/>
    <w:rsid w:val="001320BA"/>
    <w:rsid w:val="00136140"/>
    <w:rsid w:val="00136603"/>
    <w:rsid w:val="00136AD9"/>
    <w:rsid w:val="00143C68"/>
    <w:rsid w:val="00144B04"/>
    <w:rsid w:val="00147A73"/>
    <w:rsid w:val="00150837"/>
    <w:rsid w:val="001515FD"/>
    <w:rsid w:val="00153772"/>
    <w:rsid w:val="001539BC"/>
    <w:rsid w:val="00154B6A"/>
    <w:rsid w:val="00157333"/>
    <w:rsid w:val="001648C1"/>
    <w:rsid w:val="001715B2"/>
    <w:rsid w:val="00172F89"/>
    <w:rsid w:val="00173B67"/>
    <w:rsid w:val="00175F4F"/>
    <w:rsid w:val="00180323"/>
    <w:rsid w:val="00180356"/>
    <w:rsid w:val="001815DB"/>
    <w:rsid w:val="00190037"/>
    <w:rsid w:val="001901DC"/>
    <w:rsid w:val="00190BCD"/>
    <w:rsid w:val="001937B4"/>
    <w:rsid w:val="001B647F"/>
    <w:rsid w:val="001B6E17"/>
    <w:rsid w:val="001B733B"/>
    <w:rsid w:val="001C0B84"/>
    <w:rsid w:val="001C14BE"/>
    <w:rsid w:val="001C2E62"/>
    <w:rsid w:val="001D1684"/>
    <w:rsid w:val="001D1DC5"/>
    <w:rsid w:val="001D1F03"/>
    <w:rsid w:val="001D7DCD"/>
    <w:rsid w:val="001E1BCA"/>
    <w:rsid w:val="001F297F"/>
    <w:rsid w:val="001F4C79"/>
    <w:rsid w:val="001F5AD5"/>
    <w:rsid w:val="001F60A7"/>
    <w:rsid w:val="0020291E"/>
    <w:rsid w:val="00203CE9"/>
    <w:rsid w:val="002059F6"/>
    <w:rsid w:val="00206B21"/>
    <w:rsid w:val="0020750A"/>
    <w:rsid w:val="002120D1"/>
    <w:rsid w:val="0021489E"/>
    <w:rsid w:val="00215B9E"/>
    <w:rsid w:val="002257E1"/>
    <w:rsid w:val="00230BBB"/>
    <w:rsid w:val="00233A1B"/>
    <w:rsid w:val="00235FF7"/>
    <w:rsid w:val="00242329"/>
    <w:rsid w:val="00244870"/>
    <w:rsid w:val="00245D54"/>
    <w:rsid w:val="00246D22"/>
    <w:rsid w:val="00251742"/>
    <w:rsid w:val="0025307E"/>
    <w:rsid w:val="00254BF9"/>
    <w:rsid w:val="00264FE3"/>
    <w:rsid w:val="00267315"/>
    <w:rsid w:val="00270E3F"/>
    <w:rsid w:val="00273335"/>
    <w:rsid w:val="00277428"/>
    <w:rsid w:val="00277B59"/>
    <w:rsid w:val="00280311"/>
    <w:rsid w:val="00280DF6"/>
    <w:rsid w:val="00281EA2"/>
    <w:rsid w:val="00285A2D"/>
    <w:rsid w:val="00285A7B"/>
    <w:rsid w:val="00286A88"/>
    <w:rsid w:val="00286B4B"/>
    <w:rsid w:val="002912E9"/>
    <w:rsid w:val="0029592F"/>
    <w:rsid w:val="00296767"/>
    <w:rsid w:val="002A18F0"/>
    <w:rsid w:val="002A1F9D"/>
    <w:rsid w:val="002A5E56"/>
    <w:rsid w:val="002B0920"/>
    <w:rsid w:val="002B2BD1"/>
    <w:rsid w:val="002B4090"/>
    <w:rsid w:val="002B43D4"/>
    <w:rsid w:val="002B4FD0"/>
    <w:rsid w:val="002B6819"/>
    <w:rsid w:val="002B7AE7"/>
    <w:rsid w:val="002B7E2E"/>
    <w:rsid w:val="002C1B59"/>
    <w:rsid w:val="002C3FC1"/>
    <w:rsid w:val="002C4F70"/>
    <w:rsid w:val="002C4F98"/>
    <w:rsid w:val="002D16FA"/>
    <w:rsid w:val="002D22F5"/>
    <w:rsid w:val="002D25DD"/>
    <w:rsid w:val="002D2CB7"/>
    <w:rsid w:val="002D328C"/>
    <w:rsid w:val="002D3A16"/>
    <w:rsid w:val="002D3F9A"/>
    <w:rsid w:val="002D68D8"/>
    <w:rsid w:val="002D706D"/>
    <w:rsid w:val="002D72DE"/>
    <w:rsid w:val="002D79AC"/>
    <w:rsid w:val="002D7EDE"/>
    <w:rsid w:val="002E090A"/>
    <w:rsid w:val="002E0AD6"/>
    <w:rsid w:val="002E1431"/>
    <w:rsid w:val="002E4D2B"/>
    <w:rsid w:val="002E7886"/>
    <w:rsid w:val="002F1B3D"/>
    <w:rsid w:val="002F3BD4"/>
    <w:rsid w:val="002F73CF"/>
    <w:rsid w:val="0030610C"/>
    <w:rsid w:val="00310A76"/>
    <w:rsid w:val="0031138B"/>
    <w:rsid w:val="00311C7C"/>
    <w:rsid w:val="003122DD"/>
    <w:rsid w:val="00312EEA"/>
    <w:rsid w:val="0031464E"/>
    <w:rsid w:val="003214E3"/>
    <w:rsid w:val="00324EC3"/>
    <w:rsid w:val="00326ECA"/>
    <w:rsid w:val="003273F5"/>
    <w:rsid w:val="00334922"/>
    <w:rsid w:val="003362BB"/>
    <w:rsid w:val="0033710F"/>
    <w:rsid w:val="0034003E"/>
    <w:rsid w:val="00340475"/>
    <w:rsid w:val="00340F6A"/>
    <w:rsid w:val="003426CE"/>
    <w:rsid w:val="003431DA"/>
    <w:rsid w:val="00344552"/>
    <w:rsid w:val="00345058"/>
    <w:rsid w:val="003469A1"/>
    <w:rsid w:val="00347C8E"/>
    <w:rsid w:val="00350360"/>
    <w:rsid w:val="00350A96"/>
    <w:rsid w:val="003510E6"/>
    <w:rsid w:val="00351867"/>
    <w:rsid w:val="00357922"/>
    <w:rsid w:val="00360410"/>
    <w:rsid w:val="00365CEC"/>
    <w:rsid w:val="00371263"/>
    <w:rsid w:val="0037204D"/>
    <w:rsid w:val="003776C9"/>
    <w:rsid w:val="00384B31"/>
    <w:rsid w:val="00387CC6"/>
    <w:rsid w:val="003907EA"/>
    <w:rsid w:val="00391C56"/>
    <w:rsid w:val="003A254C"/>
    <w:rsid w:val="003A2BDC"/>
    <w:rsid w:val="003A34F5"/>
    <w:rsid w:val="003A4481"/>
    <w:rsid w:val="003A5A26"/>
    <w:rsid w:val="003B1D6D"/>
    <w:rsid w:val="003B3B0F"/>
    <w:rsid w:val="003B757E"/>
    <w:rsid w:val="003C1404"/>
    <w:rsid w:val="003C3A10"/>
    <w:rsid w:val="003C56CD"/>
    <w:rsid w:val="003C748B"/>
    <w:rsid w:val="003D0D50"/>
    <w:rsid w:val="003D1028"/>
    <w:rsid w:val="003D13A0"/>
    <w:rsid w:val="003D678C"/>
    <w:rsid w:val="003E1C81"/>
    <w:rsid w:val="003E3F9B"/>
    <w:rsid w:val="003E442A"/>
    <w:rsid w:val="003E5A9C"/>
    <w:rsid w:val="003E5FBA"/>
    <w:rsid w:val="003F3E10"/>
    <w:rsid w:val="003F416B"/>
    <w:rsid w:val="003F60FB"/>
    <w:rsid w:val="003F7746"/>
    <w:rsid w:val="00411DEB"/>
    <w:rsid w:val="004120FE"/>
    <w:rsid w:val="00414BD3"/>
    <w:rsid w:val="00415118"/>
    <w:rsid w:val="00416575"/>
    <w:rsid w:val="004225DF"/>
    <w:rsid w:val="004233A3"/>
    <w:rsid w:val="0042438C"/>
    <w:rsid w:val="00425A1A"/>
    <w:rsid w:val="00426E75"/>
    <w:rsid w:val="004271C7"/>
    <w:rsid w:val="00427867"/>
    <w:rsid w:val="004315AB"/>
    <w:rsid w:val="00432628"/>
    <w:rsid w:val="004342D9"/>
    <w:rsid w:val="004344D9"/>
    <w:rsid w:val="004361A9"/>
    <w:rsid w:val="0043670E"/>
    <w:rsid w:val="00440CC5"/>
    <w:rsid w:val="0044166F"/>
    <w:rsid w:val="00443958"/>
    <w:rsid w:val="00443CD1"/>
    <w:rsid w:val="004551F7"/>
    <w:rsid w:val="00462889"/>
    <w:rsid w:val="00464BC6"/>
    <w:rsid w:val="00475736"/>
    <w:rsid w:val="00480AE2"/>
    <w:rsid w:val="00480B41"/>
    <w:rsid w:val="00487174"/>
    <w:rsid w:val="00491598"/>
    <w:rsid w:val="00492AF8"/>
    <w:rsid w:val="004935F7"/>
    <w:rsid w:val="00495171"/>
    <w:rsid w:val="004A0440"/>
    <w:rsid w:val="004A1399"/>
    <w:rsid w:val="004B4F9A"/>
    <w:rsid w:val="004B74A5"/>
    <w:rsid w:val="004C2625"/>
    <w:rsid w:val="004C7133"/>
    <w:rsid w:val="004D04FA"/>
    <w:rsid w:val="004D084B"/>
    <w:rsid w:val="004D130E"/>
    <w:rsid w:val="004D16A5"/>
    <w:rsid w:val="004D1DBC"/>
    <w:rsid w:val="004D663A"/>
    <w:rsid w:val="004E25A7"/>
    <w:rsid w:val="004E50C3"/>
    <w:rsid w:val="004E59FB"/>
    <w:rsid w:val="004E7786"/>
    <w:rsid w:val="004E7B00"/>
    <w:rsid w:val="004F1765"/>
    <w:rsid w:val="004F29E5"/>
    <w:rsid w:val="00500256"/>
    <w:rsid w:val="00500E7F"/>
    <w:rsid w:val="00503818"/>
    <w:rsid w:val="00503A16"/>
    <w:rsid w:val="005055EB"/>
    <w:rsid w:val="005067CB"/>
    <w:rsid w:val="0050685A"/>
    <w:rsid w:val="00506D78"/>
    <w:rsid w:val="005120C7"/>
    <w:rsid w:val="00516002"/>
    <w:rsid w:val="00517FE3"/>
    <w:rsid w:val="00521116"/>
    <w:rsid w:val="00523827"/>
    <w:rsid w:val="005251A5"/>
    <w:rsid w:val="0053519E"/>
    <w:rsid w:val="005367ED"/>
    <w:rsid w:val="005374FA"/>
    <w:rsid w:val="005375EC"/>
    <w:rsid w:val="0053760A"/>
    <w:rsid w:val="00540065"/>
    <w:rsid w:val="005405B2"/>
    <w:rsid w:val="0054143F"/>
    <w:rsid w:val="00541D47"/>
    <w:rsid w:val="00543F92"/>
    <w:rsid w:val="0054718E"/>
    <w:rsid w:val="00550D0A"/>
    <w:rsid w:val="00556FCE"/>
    <w:rsid w:val="00562664"/>
    <w:rsid w:val="00562E2F"/>
    <w:rsid w:val="00563769"/>
    <w:rsid w:val="0056538B"/>
    <w:rsid w:val="005754F7"/>
    <w:rsid w:val="005756E3"/>
    <w:rsid w:val="005758FE"/>
    <w:rsid w:val="005759CD"/>
    <w:rsid w:val="005771D4"/>
    <w:rsid w:val="00581BA2"/>
    <w:rsid w:val="005823F5"/>
    <w:rsid w:val="005845C6"/>
    <w:rsid w:val="005850A9"/>
    <w:rsid w:val="00590B68"/>
    <w:rsid w:val="005940C1"/>
    <w:rsid w:val="0059457E"/>
    <w:rsid w:val="005A59E6"/>
    <w:rsid w:val="005A6B93"/>
    <w:rsid w:val="005B0816"/>
    <w:rsid w:val="005B1754"/>
    <w:rsid w:val="005B28E0"/>
    <w:rsid w:val="005B36F5"/>
    <w:rsid w:val="005B562F"/>
    <w:rsid w:val="005B6D2A"/>
    <w:rsid w:val="005C03D5"/>
    <w:rsid w:val="005C062A"/>
    <w:rsid w:val="005C27DE"/>
    <w:rsid w:val="005C4098"/>
    <w:rsid w:val="005C5BCD"/>
    <w:rsid w:val="005C67E5"/>
    <w:rsid w:val="005C74E5"/>
    <w:rsid w:val="005C7DDD"/>
    <w:rsid w:val="005D2C01"/>
    <w:rsid w:val="005D43A8"/>
    <w:rsid w:val="005D777D"/>
    <w:rsid w:val="005E034A"/>
    <w:rsid w:val="005E08F8"/>
    <w:rsid w:val="005E1A5A"/>
    <w:rsid w:val="005E25D3"/>
    <w:rsid w:val="005E3A09"/>
    <w:rsid w:val="005E46C2"/>
    <w:rsid w:val="005F1FEA"/>
    <w:rsid w:val="005F3CCB"/>
    <w:rsid w:val="005F65AE"/>
    <w:rsid w:val="005F77B0"/>
    <w:rsid w:val="00601B33"/>
    <w:rsid w:val="00605AB3"/>
    <w:rsid w:val="006060C2"/>
    <w:rsid w:val="00611C19"/>
    <w:rsid w:val="00612820"/>
    <w:rsid w:val="006142B3"/>
    <w:rsid w:val="00614B59"/>
    <w:rsid w:val="00615748"/>
    <w:rsid w:val="0061649B"/>
    <w:rsid w:val="00616770"/>
    <w:rsid w:val="00616906"/>
    <w:rsid w:val="00617AC1"/>
    <w:rsid w:val="00627F4B"/>
    <w:rsid w:val="006330CE"/>
    <w:rsid w:val="0064321D"/>
    <w:rsid w:val="00644C0B"/>
    <w:rsid w:val="00650FD5"/>
    <w:rsid w:val="00651D41"/>
    <w:rsid w:val="00656F9B"/>
    <w:rsid w:val="00664DA4"/>
    <w:rsid w:val="00667DB8"/>
    <w:rsid w:val="00675941"/>
    <w:rsid w:val="00677F71"/>
    <w:rsid w:val="00680731"/>
    <w:rsid w:val="006819A7"/>
    <w:rsid w:val="00686D42"/>
    <w:rsid w:val="0068710C"/>
    <w:rsid w:val="00691308"/>
    <w:rsid w:val="0069590F"/>
    <w:rsid w:val="00696112"/>
    <w:rsid w:val="006969B6"/>
    <w:rsid w:val="006A14BF"/>
    <w:rsid w:val="006A369D"/>
    <w:rsid w:val="006B1354"/>
    <w:rsid w:val="006B5191"/>
    <w:rsid w:val="006C277B"/>
    <w:rsid w:val="006C68F4"/>
    <w:rsid w:val="006D0B45"/>
    <w:rsid w:val="006D178E"/>
    <w:rsid w:val="006E03AA"/>
    <w:rsid w:val="006E15D7"/>
    <w:rsid w:val="006E477D"/>
    <w:rsid w:val="006E7ECB"/>
    <w:rsid w:val="006F2DFC"/>
    <w:rsid w:val="006F453C"/>
    <w:rsid w:val="006F5ACD"/>
    <w:rsid w:val="006F6CEB"/>
    <w:rsid w:val="006F714B"/>
    <w:rsid w:val="00700C72"/>
    <w:rsid w:val="007017E1"/>
    <w:rsid w:val="0070332C"/>
    <w:rsid w:val="007039EF"/>
    <w:rsid w:val="00704626"/>
    <w:rsid w:val="007064E2"/>
    <w:rsid w:val="007101F8"/>
    <w:rsid w:val="007145D8"/>
    <w:rsid w:val="00715691"/>
    <w:rsid w:val="00722396"/>
    <w:rsid w:val="00723BF3"/>
    <w:rsid w:val="00723C42"/>
    <w:rsid w:val="0072583A"/>
    <w:rsid w:val="00730161"/>
    <w:rsid w:val="00731AC0"/>
    <w:rsid w:val="00731F00"/>
    <w:rsid w:val="00740FF9"/>
    <w:rsid w:val="00745C39"/>
    <w:rsid w:val="00751E51"/>
    <w:rsid w:val="0075423E"/>
    <w:rsid w:val="00755238"/>
    <w:rsid w:val="00762554"/>
    <w:rsid w:val="00762725"/>
    <w:rsid w:val="00762C87"/>
    <w:rsid w:val="00762FF5"/>
    <w:rsid w:val="007675EE"/>
    <w:rsid w:val="00767D34"/>
    <w:rsid w:val="00770244"/>
    <w:rsid w:val="00772D8C"/>
    <w:rsid w:val="00773A1D"/>
    <w:rsid w:val="00775D8B"/>
    <w:rsid w:val="0077667E"/>
    <w:rsid w:val="00777028"/>
    <w:rsid w:val="0077784F"/>
    <w:rsid w:val="00784A98"/>
    <w:rsid w:val="00796B79"/>
    <w:rsid w:val="00797C09"/>
    <w:rsid w:val="007A2345"/>
    <w:rsid w:val="007A409C"/>
    <w:rsid w:val="007B2A5F"/>
    <w:rsid w:val="007B4036"/>
    <w:rsid w:val="007B4224"/>
    <w:rsid w:val="007C09DE"/>
    <w:rsid w:val="007C3050"/>
    <w:rsid w:val="007D1F16"/>
    <w:rsid w:val="007D2EDE"/>
    <w:rsid w:val="007D36C4"/>
    <w:rsid w:val="007D3BEC"/>
    <w:rsid w:val="007D4B54"/>
    <w:rsid w:val="007E2229"/>
    <w:rsid w:val="007E2CA2"/>
    <w:rsid w:val="007F0B29"/>
    <w:rsid w:val="007F4969"/>
    <w:rsid w:val="007F67D1"/>
    <w:rsid w:val="007F7E50"/>
    <w:rsid w:val="008001AC"/>
    <w:rsid w:val="008046B7"/>
    <w:rsid w:val="008052F8"/>
    <w:rsid w:val="00805D14"/>
    <w:rsid w:val="008076BC"/>
    <w:rsid w:val="00807F9B"/>
    <w:rsid w:val="00817468"/>
    <w:rsid w:val="00821414"/>
    <w:rsid w:val="0082202B"/>
    <w:rsid w:val="00822634"/>
    <w:rsid w:val="00822C8A"/>
    <w:rsid w:val="00825C40"/>
    <w:rsid w:val="00826724"/>
    <w:rsid w:val="008267DD"/>
    <w:rsid w:val="00830A35"/>
    <w:rsid w:val="00833085"/>
    <w:rsid w:val="0083625D"/>
    <w:rsid w:val="00842D31"/>
    <w:rsid w:val="008462FE"/>
    <w:rsid w:val="00846651"/>
    <w:rsid w:val="00846AFE"/>
    <w:rsid w:val="00846FC3"/>
    <w:rsid w:val="008524CE"/>
    <w:rsid w:val="00862476"/>
    <w:rsid w:val="00864F4F"/>
    <w:rsid w:val="00865716"/>
    <w:rsid w:val="00865BF0"/>
    <w:rsid w:val="00871922"/>
    <w:rsid w:val="00874FFE"/>
    <w:rsid w:val="0088117C"/>
    <w:rsid w:val="00881684"/>
    <w:rsid w:val="008824EE"/>
    <w:rsid w:val="008826D8"/>
    <w:rsid w:val="00882E0E"/>
    <w:rsid w:val="0088409C"/>
    <w:rsid w:val="00891FDF"/>
    <w:rsid w:val="0089294A"/>
    <w:rsid w:val="008A1997"/>
    <w:rsid w:val="008A3DE1"/>
    <w:rsid w:val="008A3F0F"/>
    <w:rsid w:val="008B4916"/>
    <w:rsid w:val="008B5614"/>
    <w:rsid w:val="008C63F5"/>
    <w:rsid w:val="008D03D0"/>
    <w:rsid w:val="008E12C1"/>
    <w:rsid w:val="008E1C2A"/>
    <w:rsid w:val="008E4BB4"/>
    <w:rsid w:val="008E56F2"/>
    <w:rsid w:val="008E63DE"/>
    <w:rsid w:val="008F49BD"/>
    <w:rsid w:val="008F4F5A"/>
    <w:rsid w:val="009000EA"/>
    <w:rsid w:val="00917D17"/>
    <w:rsid w:val="00925F0B"/>
    <w:rsid w:val="00935507"/>
    <w:rsid w:val="0094073C"/>
    <w:rsid w:val="00945C75"/>
    <w:rsid w:val="00946C11"/>
    <w:rsid w:val="009501C1"/>
    <w:rsid w:val="00953639"/>
    <w:rsid w:val="00953EED"/>
    <w:rsid w:val="0095407E"/>
    <w:rsid w:val="009542C5"/>
    <w:rsid w:val="00954C2B"/>
    <w:rsid w:val="00963C36"/>
    <w:rsid w:val="009650B9"/>
    <w:rsid w:val="00966215"/>
    <w:rsid w:val="00970853"/>
    <w:rsid w:val="00973965"/>
    <w:rsid w:val="00975023"/>
    <w:rsid w:val="009755AB"/>
    <w:rsid w:val="00976EC4"/>
    <w:rsid w:val="00977FCA"/>
    <w:rsid w:val="00981F25"/>
    <w:rsid w:val="00984AEF"/>
    <w:rsid w:val="00994071"/>
    <w:rsid w:val="00996629"/>
    <w:rsid w:val="0099792C"/>
    <w:rsid w:val="00997AF2"/>
    <w:rsid w:val="009A1AAA"/>
    <w:rsid w:val="009A25FC"/>
    <w:rsid w:val="009A538C"/>
    <w:rsid w:val="009A5E03"/>
    <w:rsid w:val="009B5CD1"/>
    <w:rsid w:val="009B5DA7"/>
    <w:rsid w:val="009B7A60"/>
    <w:rsid w:val="009C1909"/>
    <w:rsid w:val="009C1FFE"/>
    <w:rsid w:val="009C3DC2"/>
    <w:rsid w:val="009C421B"/>
    <w:rsid w:val="009C5343"/>
    <w:rsid w:val="009C53AC"/>
    <w:rsid w:val="009C5A48"/>
    <w:rsid w:val="009C5EB0"/>
    <w:rsid w:val="009C6CE8"/>
    <w:rsid w:val="009D1951"/>
    <w:rsid w:val="009D1CCE"/>
    <w:rsid w:val="009D25A7"/>
    <w:rsid w:val="009D296C"/>
    <w:rsid w:val="009D4D0C"/>
    <w:rsid w:val="009E0063"/>
    <w:rsid w:val="009E088D"/>
    <w:rsid w:val="009E57AE"/>
    <w:rsid w:val="009E7988"/>
    <w:rsid w:val="009E7F8C"/>
    <w:rsid w:val="009F45C6"/>
    <w:rsid w:val="009F4D79"/>
    <w:rsid w:val="009F50C4"/>
    <w:rsid w:val="009F6A2B"/>
    <w:rsid w:val="00A039CD"/>
    <w:rsid w:val="00A053CD"/>
    <w:rsid w:val="00A05A49"/>
    <w:rsid w:val="00A06192"/>
    <w:rsid w:val="00A06728"/>
    <w:rsid w:val="00A06D0A"/>
    <w:rsid w:val="00A140B3"/>
    <w:rsid w:val="00A165B0"/>
    <w:rsid w:val="00A173D2"/>
    <w:rsid w:val="00A20CEB"/>
    <w:rsid w:val="00A21C3E"/>
    <w:rsid w:val="00A22786"/>
    <w:rsid w:val="00A23409"/>
    <w:rsid w:val="00A237CC"/>
    <w:rsid w:val="00A23DE8"/>
    <w:rsid w:val="00A24CF6"/>
    <w:rsid w:val="00A3114D"/>
    <w:rsid w:val="00A3274F"/>
    <w:rsid w:val="00A34C77"/>
    <w:rsid w:val="00A3513E"/>
    <w:rsid w:val="00A371E3"/>
    <w:rsid w:val="00A37B73"/>
    <w:rsid w:val="00A41A71"/>
    <w:rsid w:val="00A4344E"/>
    <w:rsid w:val="00A44DA2"/>
    <w:rsid w:val="00A46958"/>
    <w:rsid w:val="00A470B4"/>
    <w:rsid w:val="00A5051F"/>
    <w:rsid w:val="00A507CA"/>
    <w:rsid w:val="00A513F5"/>
    <w:rsid w:val="00A54165"/>
    <w:rsid w:val="00A54A5D"/>
    <w:rsid w:val="00A55A71"/>
    <w:rsid w:val="00A55B9F"/>
    <w:rsid w:val="00A5605F"/>
    <w:rsid w:val="00A67245"/>
    <w:rsid w:val="00A7031B"/>
    <w:rsid w:val="00A72DD5"/>
    <w:rsid w:val="00A81B29"/>
    <w:rsid w:val="00A85A01"/>
    <w:rsid w:val="00A90F12"/>
    <w:rsid w:val="00A91273"/>
    <w:rsid w:val="00A947C3"/>
    <w:rsid w:val="00A97A31"/>
    <w:rsid w:val="00AA05C7"/>
    <w:rsid w:val="00AA0AD1"/>
    <w:rsid w:val="00AA244C"/>
    <w:rsid w:val="00AB0994"/>
    <w:rsid w:val="00AB20FD"/>
    <w:rsid w:val="00AB37C6"/>
    <w:rsid w:val="00AB69DB"/>
    <w:rsid w:val="00AB7F46"/>
    <w:rsid w:val="00AC31ED"/>
    <w:rsid w:val="00AC6E60"/>
    <w:rsid w:val="00AC77AF"/>
    <w:rsid w:val="00AD03F7"/>
    <w:rsid w:val="00AD0641"/>
    <w:rsid w:val="00AD0D15"/>
    <w:rsid w:val="00AD32A9"/>
    <w:rsid w:val="00AD33CB"/>
    <w:rsid w:val="00AD5F4D"/>
    <w:rsid w:val="00AD6CC0"/>
    <w:rsid w:val="00AE01F9"/>
    <w:rsid w:val="00AE0FEA"/>
    <w:rsid w:val="00AE3A4C"/>
    <w:rsid w:val="00AE5CC4"/>
    <w:rsid w:val="00AE75BC"/>
    <w:rsid w:val="00AF1F3E"/>
    <w:rsid w:val="00AF2C0A"/>
    <w:rsid w:val="00AF305A"/>
    <w:rsid w:val="00B06887"/>
    <w:rsid w:val="00B1020B"/>
    <w:rsid w:val="00B12368"/>
    <w:rsid w:val="00B204AC"/>
    <w:rsid w:val="00B20CB4"/>
    <w:rsid w:val="00B21B71"/>
    <w:rsid w:val="00B23448"/>
    <w:rsid w:val="00B301B8"/>
    <w:rsid w:val="00B305B0"/>
    <w:rsid w:val="00B40179"/>
    <w:rsid w:val="00B4027B"/>
    <w:rsid w:val="00B42294"/>
    <w:rsid w:val="00B42474"/>
    <w:rsid w:val="00B4588B"/>
    <w:rsid w:val="00B46674"/>
    <w:rsid w:val="00B4690B"/>
    <w:rsid w:val="00B474B9"/>
    <w:rsid w:val="00B50287"/>
    <w:rsid w:val="00B50C00"/>
    <w:rsid w:val="00B553D3"/>
    <w:rsid w:val="00B60A8C"/>
    <w:rsid w:val="00B61EF4"/>
    <w:rsid w:val="00B62505"/>
    <w:rsid w:val="00B633F9"/>
    <w:rsid w:val="00B706D8"/>
    <w:rsid w:val="00B71469"/>
    <w:rsid w:val="00B74572"/>
    <w:rsid w:val="00B85154"/>
    <w:rsid w:val="00B85F6C"/>
    <w:rsid w:val="00B86246"/>
    <w:rsid w:val="00B8648F"/>
    <w:rsid w:val="00B86BF8"/>
    <w:rsid w:val="00B86C41"/>
    <w:rsid w:val="00B86C4D"/>
    <w:rsid w:val="00B9081D"/>
    <w:rsid w:val="00B93233"/>
    <w:rsid w:val="00B94BCE"/>
    <w:rsid w:val="00B956D9"/>
    <w:rsid w:val="00B967C3"/>
    <w:rsid w:val="00BA4AA1"/>
    <w:rsid w:val="00BA5403"/>
    <w:rsid w:val="00BA61CA"/>
    <w:rsid w:val="00BA7A84"/>
    <w:rsid w:val="00BB0727"/>
    <w:rsid w:val="00BB0BF6"/>
    <w:rsid w:val="00BB78E0"/>
    <w:rsid w:val="00BC19D8"/>
    <w:rsid w:val="00BC2716"/>
    <w:rsid w:val="00BC68C0"/>
    <w:rsid w:val="00BC7C39"/>
    <w:rsid w:val="00BD1ACE"/>
    <w:rsid w:val="00BD39E3"/>
    <w:rsid w:val="00BD63F0"/>
    <w:rsid w:val="00BD6E52"/>
    <w:rsid w:val="00BE1AF5"/>
    <w:rsid w:val="00BE22F1"/>
    <w:rsid w:val="00BE6137"/>
    <w:rsid w:val="00BE67CC"/>
    <w:rsid w:val="00BE69C6"/>
    <w:rsid w:val="00BE69FC"/>
    <w:rsid w:val="00BE727F"/>
    <w:rsid w:val="00BE7FAB"/>
    <w:rsid w:val="00BF0799"/>
    <w:rsid w:val="00BF2639"/>
    <w:rsid w:val="00BF27E7"/>
    <w:rsid w:val="00BF6166"/>
    <w:rsid w:val="00BF684F"/>
    <w:rsid w:val="00C007E7"/>
    <w:rsid w:val="00C00CD8"/>
    <w:rsid w:val="00C02E18"/>
    <w:rsid w:val="00C06FBD"/>
    <w:rsid w:val="00C07CB1"/>
    <w:rsid w:val="00C11FCB"/>
    <w:rsid w:val="00C137D8"/>
    <w:rsid w:val="00C1483A"/>
    <w:rsid w:val="00C17B14"/>
    <w:rsid w:val="00C20FD9"/>
    <w:rsid w:val="00C2524A"/>
    <w:rsid w:val="00C41085"/>
    <w:rsid w:val="00C41417"/>
    <w:rsid w:val="00C415A4"/>
    <w:rsid w:val="00C43DBB"/>
    <w:rsid w:val="00C45DDB"/>
    <w:rsid w:val="00C476E1"/>
    <w:rsid w:val="00C5146B"/>
    <w:rsid w:val="00C52C64"/>
    <w:rsid w:val="00C53443"/>
    <w:rsid w:val="00C535A1"/>
    <w:rsid w:val="00C60A27"/>
    <w:rsid w:val="00C61019"/>
    <w:rsid w:val="00C64064"/>
    <w:rsid w:val="00C653E1"/>
    <w:rsid w:val="00C72F2A"/>
    <w:rsid w:val="00C73247"/>
    <w:rsid w:val="00C7599B"/>
    <w:rsid w:val="00C76738"/>
    <w:rsid w:val="00C77EFB"/>
    <w:rsid w:val="00C80144"/>
    <w:rsid w:val="00C87F31"/>
    <w:rsid w:val="00C90DE0"/>
    <w:rsid w:val="00C96E1D"/>
    <w:rsid w:val="00CA5716"/>
    <w:rsid w:val="00CB4676"/>
    <w:rsid w:val="00CB5560"/>
    <w:rsid w:val="00CB5AE8"/>
    <w:rsid w:val="00CB6721"/>
    <w:rsid w:val="00CB68FE"/>
    <w:rsid w:val="00CB7B6F"/>
    <w:rsid w:val="00CC0A01"/>
    <w:rsid w:val="00CC7AA9"/>
    <w:rsid w:val="00CE4E9D"/>
    <w:rsid w:val="00CE6D57"/>
    <w:rsid w:val="00CF5113"/>
    <w:rsid w:val="00D01CE4"/>
    <w:rsid w:val="00D02DAE"/>
    <w:rsid w:val="00D11CD5"/>
    <w:rsid w:val="00D14B5B"/>
    <w:rsid w:val="00D159E9"/>
    <w:rsid w:val="00D20610"/>
    <w:rsid w:val="00D21F39"/>
    <w:rsid w:val="00D232AC"/>
    <w:rsid w:val="00D313AF"/>
    <w:rsid w:val="00D376A1"/>
    <w:rsid w:val="00D41B95"/>
    <w:rsid w:val="00D43DE7"/>
    <w:rsid w:val="00D454BB"/>
    <w:rsid w:val="00D45DDF"/>
    <w:rsid w:val="00D464FE"/>
    <w:rsid w:val="00D46CF0"/>
    <w:rsid w:val="00D52118"/>
    <w:rsid w:val="00D53C5D"/>
    <w:rsid w:val="00D54535"/>
    <w:rsid w:val="00D6153C"/>
    <w:rsid w:val="00D63133"/>
    <w:rsid w:val="00D63299"/>
    <w:rsid w:val="00D6381F"/>
    <w:rsid w:val="00D645DA"/>
    <w:rsid w:val="00D658DC"/>
    <w:rsid w:val="00D66FA1"/>
    <w:rsid w:val="00D7358A"/>
    <w:rsid w:val="00D76974"/>
    <w:rsid w:val="00D8064A"/>
    <w:rsid w:val="00D80DB7"/>
    <w:rsid w:val="00D85461"/>
    <w:rsid w:val="00D87D14"/>
    <w:rsid w:val="00D9004E"/>
    <w:rsid w:val="00D92477"/>
    <w:rsid w:val="00D925C8"/>
    <w:rsid w:val="00D93D1C"/>
    <w:rsid w:val="00D94CFC"/>
    <w:rsid w:val="00D9596B"/>
    <w:rsid w:val="00D96D3F"/>
    <w:rsid w:val="00D97265"/>
    <w:rsid w:val="00DA070E"/>
    <w:rsid w:val="00DA67BF"/>
    <w:rsid w:val="00DB43F1"/>
    <w:rsid w:val="00DC4550"/>
    <w:rsid w:val="00DC4AA7"/>
    <w:rsid w:val="00DC650F"/>
    <w:rsid w:val="00DD13D3"/>
    <w:rsid w:val="00DD31BC"/>
    <w:rsid w:val="00DD3FD1"/>
    <w:rsid w:val="00DD5942"/>
    <w:rsid w:val="00DD6039"/>
    <w:rsid w:val="00DD6ED7"/>
    <w:rsid w:val="00DE3B30"/>
    <w:rsid w:val="00DE5578"/>
    <w:rsid w:val="00DE569E"/>
    <w:rsid w:val="00DE6993"/>
    <w:rsid w:val="00DF0B0D"/>
    <w:rsid w:val="00DF3294"/>
    <w:rsid w:val="00E02EF3"/>
    <w:rsid w:val="00E03492"/>
    <w:rsid w:val="00E03E90"/>
    <w:rsid w:val="00E069C2"/>
    <w:rsid w:val="00E0731C"/>
    <w:rsid w:val="00E0792B"/>
    <w:rsid w:val="00E12F66"/>
    <w:rsid w:val="00E24D41"/>
    <w:rsid w:val="00E2735C"/>
    <w:rsid w:val="00E305E4"/>
    <w:rsid w:val="00E35319"/>
    <w:rsid w:val="00E367BD"/>
    <w:rsid w:val="00E36CF1"/>
    <w:rsid w:val="00E410D8"/>
    <w:rsid w:val="00E45F0C"/>
    <w:rsid w:val="00E52A1C"/>
    <w:rsid w:val="00E52A2A"/>
    <w:rsid w:val="00E53387"/>
    <w:rsid w:val="00E56583"/>
    <w:rsid w:val="00E57068"/>
    <w:rsid w:val="00E60B8D"/>
    <w:rsid w:val="00E60FE3"/>
    <w:rsid w:val="00E612A2"/>
    <w:rsid w:val="00E61550"/>
    <w:rsid w:val="00E628DB"/>
    <w:rsid w:val="00E647BB"/>
    <w:rsid w:val="00E65542"/>
    <w:rsid w:val="00E70234"/>
    <w:rsid w:val="00E70B38"/>
    <w:rsid w:val="00E8075E"/>
    <w:rsid w:val="00E808AD"/>
    <w:rsid w:val="00E87554"/>
    <w:rsid w:val="00E87F63"/>
    <w:rsid w:val="00E9577C"/>
    <w:rsid w:val="00E96B22"/>
    <w:rsid w:val="00E973B9"/>
    <w:rsid w:val="00EA051F"/>
    <w:rsid w:val="00EA1317"/>
    <w:rsid w:val="00EA27A1"/>
    <w:rsid w:val="00EA73DD"/>
    <w:rsid w:val="00EA75F5"/>
    <w:rsid w:val="00EB162B"/>
    <w:rsid w:val="00EB19BC"/>
    <w:rsid w:val="00EB26BD"/>
    <w:rsid w:val="00EC06CB"/>
    <w:rsid w:val="00EC1F6B"/>
    <w:rsid w:val="00EC272A"/>
    <w:rsid w:val="00EC2B61"/>
    <w:rsid w:val="00ED5119"/>
    <w:rsid w:val="00EE05A7"/>
    <w:rsid w:val="00EE12D2"/>
    <w:rsid w:val="00EE746D"/>
    <w:rsid w:val="00EE7778"/>
    <w:rsid w:val="00EF0023"/>
    <w:rsid w:val="00EF0760"/>
    <w:rsid w:val="00EF0DCD"/>
    <w:rsid w:val="00F002BC"/>
    <w:rsid w:val="00F03796"/>
    <w:rsid w:val="00F0458C"/>
    <w:rsid w:val="00F10B21"/>
    <w:rsid w:val="00F11F71"/>
    <w:rsid w:val="00F1414D"/>
    <w:rsid w:val="00F202A7"/>
    <w:rsid w:val="00F2342A"/>
    <w:rsid w:val="00F24B91"/>
    <w:rsid w:val="00F25DDC"/>
    <w:rsid w:val="00F26BA0"/>
    <w:rsid w:val="00F30800"/>
    <w:rsid w:val="00F3252C"/>
    <w:rsid w:val="00F3263C"/>
    <w:rsid w:val="00F33C83"/>
    <w:rsid w:val="00F35578"/>
    <w:rsid w:val="00F35C59"/>
    <w:rsid w:val="00F370ED"/>
    <w:rsid w:val="00F42282"/>
    <w:rsid w:val="00F423D6"/>
    <w:rsid w:val="00F43844"/>
    <w:rsid w:val="00F52A45"/>
    <w:rsid w:val="00F52CB9"/>
    <w:rsid w:val="00F5486A"/>
    <w:rsid w:val="00F55CCB"/>
    <w:rsid w:val="00F56A5E"/>
    <w:rsid w:val="00F56F10"/>
    <w:rsid w:val="00F5792B"/>
    <w:rsid w:val="00F57D4B"/>
    <w:rsid w:val="00F6706C"/>
    <w:rsid w:val="00F70501"/>
    <w:rsid w:val="00F8161F"/>
    <w:rsid w:val="00F81891"/>
    <w:rsid w:val="00F81C13"/>
    <w:rsid w:val="00F82C2F"/>
    <w:rsid w:val="00F93069"/>
    <w:rsid w:val="00F93780"/>
    <w:rsid w:val="00F951AD"/>
    <w:rsid w:val="00F96C56"/>
    <w:rsid w:val="00FA5E20"/>
    <w:rsid w:val="00FA6A46"/>
    <w:rsid w:val="00FB1B58"/>
    <w:rsid w:val="00FB466A"/>
    <w:rsid w:val="00FC5EE0"/>
    <w:rsid w:val="00FC6C3D"/>
    <w:rsid w:val="00FC79D0"/>
    <w:rsid w:val="00FD2FAB"/>
    <w:rsid w:val="00FD3880"/>
    <w:rsid w:val="00FE55A2"/>
    <w:rsid w:val="00FE74AD"/>
    <w:rsid w:val="00FF04F8"/>
    <w:rsid w:val="00FF132A"/>
    <w:rsid w:val="00FF132F"/>
    <w:rsid w:val="00FF7899"/>
    <w:rsid w:val="052EC4B1"/>
    <w:rsid w:val="08865CBA"/>
    <w:rsid w:val="12F637C1"/>
    <w:rsid w:val="4B015F10"/>
    <w:rsid w:val="6034747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1B6B8"/>
  <w15:docId w15:val="{34D78ADC-AE27-4088-91D6-5C5C9BCE73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4FD0"/>
    <w:pPr>
      <w:widowControl w:val="0"/>
      <w:spacing w:after="0" w:line="240" w:lineRule="auto"/>
    </w:pPr>
    <w:rPr>
      <w:rFonts w:ascii="Courier New" w:hAnsi="Courier New" w:eastAsia="Times New Roman" w:cs="Times New Roman"/>
      <w:sz w:val="20"/>
      <w:szCs w:val="20"/>
      <w:lang w:val="es-ES_tradnl" w:eastAsia="es-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01B33"/>
    <w:pPr>
      <w:spacing w:after="0" w:line="240" w:lineRule="auto"/>
    </w:pPr>
  </w:style>
  <w:style w:type="paragraph" w:styleId="ListParagraph">
    <w:name w:val="List Paragraph"/>
    <w:basedOn w:val="Normal"/>
    <w:link w:val="ListParagraphChar"/>
    <w:uiPriority w:val="34"/>
    <w:qFormat/>
    <w:rsid w:val="00D9004E"/>
    <w:pPr>
      <w:ind w:left="720"/>
      <w:contextualSpacing/>
    </w:pPr>
  </w:style>
  <w:style w:type="paragraph" w:styleId="Header">
    <w:name w:val="header"/>
    <w:basedOn w:val="Normal"/>
    <w:link w:val="HeaderChar"/>
    <w:uiPriority w:val="99"/>
    <w:unhideWhenUsed/>
    <w:rsid w:val="003A254C"/>
    <w:pPr>
      <w:tabs>
        <w:tab w:val="center" w:pos="4419"/>
        <w:tab w:val="right" w:pos="8838"/>
      </w:tabs>
    </w:pPr>
  </w:style>
  <w:style w:type="character" w:styleId="HeaderChar" w:customStyle="1">
    <w:name w:val="Header Char"/>
    <w:basedOn w:val="DefaultParagraphFont"/>
    <w:link w:val="Header"/>
    <w:uiPriority w:val="99"/>
    <w:rsid w:val="003A254C"/>
    <w:rPr>
      <w:rFonts w:ascii="Courier New" w:hAnsi="Courier New" w:eastAsia="Times New Roman" w:cs="Times New Roman"/>
      <w:sz w:val="20"/>
      <w:szCs w:val="20"/>
      <w:lang w:val="es-ES_tradnl" w:eastAsia="es-ES"/>
    </w:rPr>
  </w:style>
  <w:style w:type="paragraph" w:styleId="Footer">
    <w:name w:val="footer"/>
    <w:basedOn w:val="Normal"/>
    <w:link w:val="FooterChar"/>
    <w:uiPriority w:val="99"/>
    <w:unhideWhenUsed/>
    <w:rsid w:val="003A254C"/>
    <w:pPr>
      <w:tabs>
        <w:tab w:val="center" w:pos="4419"/>
        <w:tab w:val="right" w:pos="8838"/>
      </w:tabs>
    </w:pPr>
  </w:style>
  <w:style w:type="character" w:styleId="FooterChar" w:customStyle="1">
    <w:name w:val="Footer Char"/>
    <w:basedOn w:val="DefaultParagraphFont"/>
    <w:link w:val="Footer"/>
    <w:uiPriority w:val="99"/>
    <w:rsid w:val="003A254C"/>
    <w:rPr>
      <w:rFonts w:ascii="Courier New" w:hAnsi="Courier New" w:eastAsia="Times New Roman" w:cs="Times New Roman"/>
      <w:sz w:val="20"/>
      <w:szCs w:val="20"/>
      <w:lang w:val="es-ES_tradnl" w:eastAsia="es-ES"/>
    </w:rPr>
  </w:style>
  <w:style w:type="paragraph" w:styleId="BalloonText">
    <w:name w:val="Balloon Text"/>
    <w:basedOn w:val="Normal"/>
    <w:link w:val="BalloonTextChar"/>
    <w:uiPriority w:val="99"/>
    <w:semiHidden/>
    <w:unhideWhenUsed/>
    <w:rsid w:val="009755AB"/>
    <w:rPr>
      <w:rFonts w:ascii="Tahoma" w:hAnsi="Tahoma" w:cs="Tahoma"/>
      <w:sz w:val="16"/>
      <w:szCs w:val="16"/>
    </w:rPr>
  </w:style>
  <w:style w:type="character" w:styleId="BalloonTextChar" w:customStyle="1">
    <w:name w:val="Balloon Text Char"/>
    <w:basedOn w:val="DefaultParagraphFont"/>
    <w:link w:val="BalloonText"/>
    <w:uiPriority w:val="99"/>
    <w:semiHidden/>
    <w:rsid w:val="009755AB"/>
    <w:rPr>
      <w:rFonts w:ascii="Tahoma" w:hAnsi="Tahoma" w:eastAsia="Times New Roman" w:cs="Tahoma"/>
      <w:sz w:val="16"/>
      <w:szCs w:val="16"/>
      <w:lang w:val="es-ES_tradnl" w:eastAsia="es-ES"/>
    </w:rPr>
  </w:style>
  <w:style w:type="paragraph" w:styleId="NormalWeb">
    <w:name w:val="Normal (Web)"/>
    <w:basedOn w:val="Normal"/>
    <w:uiPriority w:val="99"/>
    <w:unhideWhenUsed/>
    <w:rsid w:val="008524CE"/>
    <w:pPr>
      <w:widowControl/>
      <w:spacing w:before="100" w:beforeAutospacing="1" w:after="100" w:afterAutospacing="1"/>
    </w:pPr>
    <w:rPr>
      <w:rFonts w:ascii="Times New Roman" w:hAnsi="Times New Roman"/>
      <w:sz w:val="24"/>
      <w:szCs w:val="24"/>
      <w:lang w:val="es-PE" w:eastAsia="es-PE"/>
    </w:rPr>
  </w:style>
  <w:style w:type="character" w:styleId="Emphasis">
    <w:name w:val="Emphasis"/>
    <w:basedOn w:val="DefaultParagraphFont"/>
    <w:uiPriority w:val="20"/>
    <w:qFormat/>
    <w:rsid w:val="00C20FD9"/>
    <w:rPr>
      <w:i/>
      <w:iCs/>
    </w:rPr>
  </w:style>
  <w:style w:type="character" w:styleId="FootnoteReference">
    <w:name w:val="footnote reference"/>
    <w:basedOn w:val="DefaultParagraphFont"/>
    <w:uiPriority w:val="99"/>
    <w:unhideWhenUsed/>
    <w:rsid w:val="00605AB3"/>
    <w:rPr>
      <w:vertAlign w:val="superscript"/>
    </w:rPr>
  </w:style>
  <w:style w:type="paragraph" w:styleId="ListBullet">
    <w:name w:val="List Bullet"/>
    <w:basedOn w:val="Normal"/>
    <w:uiPriority w:val="99"/>
    <w:unhideWhenUsed/>
    <w:rsid w:val="00C7599B"/>
    <w:pPr>
      <w:numPr>
        <w:numId w:val="21"/>
      </w:numPr>
      <w:contextualSpacing/>
    </w:pPr>
  </w:style>
  <w:style w:type="character" w:styleId="CommentReference">
    <w:name w:val="annotation reference"/>
    <w:basedOn w:val="DefaultParagraphFont"/>
    <w:uiPriority w:val="99"/>
    <w:semiHidden/>
    <w:unhideWhenUsed/>
    <w:rsid w:val="005771D4"/>
    <w:rPr>
      <w:sz w:val="16"/>
      <w:szCs w:val="16"/>
    </w:rPr>
  </w:style>
  <w:style w:type="paragraph" w:styleId="CommentText">
    <w:name w:val="annotation text"/>
    <w:basedOn w:val="Normal"/>
    <w:link w:val="CommentTextChar"/>
    <w:uiPriority w:val="99"/>
    <w:semiHidden/>
    <w:unhideWhenUsed/>
    <w:rsid w:val="005771D4"/>
  </w:style>
  <w:style w:type="character" w:styleId="CommentTextChar" w:customStyle="1">
    <w:name w:val="Comment Text Char"/>
    <w:basedOn w:val="DefaultParagraphFont"/>
    <w:link w:val="CommentText"/>
    <w:uiPriority w:val="99"/>
    <w:semiHidden/>
    <w:rsid w:val="005771D4"/>
    <w:rPr>
      <w:rFonts w:ascii="Courier New" w:hAnsi="Courier New" w:eastAsia="Times New Roman" w:cs="Times New Roman"/>
      <w:sz w:val="20"/>
      <w:szCs w:val="20"/>
      <w:lang w:val="es-ES_tradnl" w:eastAsia="es-ES"/>
    </w:rPr>
  </w:style>
  <w:style w:type="paragraph" w:styleId="CommentSubject">
    <w:name w:val="annotation subject"/>
    <w:basedOn w:val="CommentText"/>
    <w:next w:val="CommentText"/>
    <w:link w:val="CommentSubjectChar"/>
    <w:uiPriority w:val="99"/>
    <w:semiHidden/>
    <w:unhideWhenUsed/>
    <w:rsid w:val="005771D4"/>
    <w:rPr>
      <w:b/>
      <w:bCs/>
    </w:rPr>
  </w:style>
  <w:style w:type="character" w:styleId="CommentSubjectChar" w:customStyle="1">
    <w:name w:val="Comment Subject Char"/>
    <w:basedOn w:val="CommentTextChar"/>
    <w:link w:val="CommentSubject"/>
    <w:uiPriority w:val="99"/>
    <w:semiHidden/>
    <w:rsid w:val="005771D4"/>
    <w:rPr>
      <w:rFonts w:ascii="Courier New" w:hAnsi="Courier New" w:eastAsia="Times New Roman" w:cs="Times New Roman"/>
      <w:b/>
      <w:bCs/>
      <w:sz w:val="20"/>
      <w:szCs w:val="20"/>
      <w:lang w:val="es-ES_tradnl" w:eastAsia="es-ES"/>
    </w:rPr>
  </w:style>
  <w:style w:type="paragraph" w:styleId="FootnoteText">
    <w:name w:val="footnote text"/>
    <w:basedOn w:val="Normal"/>
    <w:link w:val="FootnoteTextChar"/>
    <w:uiPriority w:val="99"/>
    <w:unhideWhenUsed/>
    <w:rsid w:val="00BB0BF6"/>
  </w:style>
  <w:style w:type="character" w:styleId="FootnoteTextChar" w:customStyle="1">
    <w:name w:val="Footnote Text Char"/>
    <w:basedOn w:val="DefaultParagraphFont"/>
    <w:link w:val="FootnoteText"/>
    <w:uiPriority w:val="99"/>
    <w:rsid w:val="00BB0BF6"/>
    <w:rPr>
      <w:rFonts w:ascii="Courier New" w:hAnsi="Courier New" w:eastAsia="Times New Roman" w:cs="Times New Roman"/>
      <w:sz w:val="20"/>
      <w:szCs w:val="20"/>
      <w:lang w:val="es-ES_tradnl" w:eastAsia="es-ES"/>
    </w:rPr>
  </w:style>
  <w:style w:type="character" w:styleId="Hyperlink">
    <w:name w:val="Hyperlink"/>
    <w:basedOn w:val="DefaultParagraphFont"/>
    <w:uiPriority w:val="99"/>
    <w:semiHidden/>
    <w:unhideWhenUsed/>
    <w:rsid w:val="00ED5119"/>
    <w:rPr>
      <w:color w:val="0000FF"/>
      <w:u w:val="single"/>
    </w:rPr>
  </w:style>
  <w:style w:type="table" w:styleId="TableGrid">
    <w:name w:val="Table Grid"/>
    <w:basedOn w:val="TableNormal"/>
    <w:uiPriority w:val="59"/>
    <w:rsid w:val="004E7B00"/>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612820"/>
    <w:rPr>
      <w:b/>
      <w:bCs/>
    </w:rPr>
  </w:style>
  <w:style w:type="character" w:styleId="ListParagraphChar" w:customStyle="1">
    <w:name w:val="List Paragraph Char"/>
    <w:link w:val="ListParagraph"/>
    <w:uiPriority w:val="34"/>
    <w:locked/>
    <w:rsid w:val="002D7EDE"/>
    <w:rPr>
      <w:rFonts w:ascii="Courier New" w:hAnsi="Courier New" w:eastAsia="Times New Roman" w:cs="Times New Roman"/>
      <w:sz w:val="20"/>
      <w:szCs w:val="20"/>
      <w:lang w:val="es-ES_tradnl" w:eastAsia="es-ES"/>
    </w:rPr>
  </w:style>
  <w:style w:type="paragraph" w:styleId="paragraph" w:customStyle="1">
    <w:name w:val="paragraph"/>
    <w:basedOn w:val="Normal"/>
    <w:rsid w:val="009C6CE8"/>
    <w:pPr>
      <w:widowControl/>
      <w:spacing w:before="100" w:beforeAutospacing="1" w:after="100" w:afterAutospacing="1"/>
    </w:pPr>
    <w:rPr>
      <w:rFonts w:ascii="Times New Roman" w:hAnsi="Times New Roman"/>
      <w:sz w:val="24"/>
      <w:szCs w:val="24"/>
      <w:lang w:val="en-US" w:eastAsia="en-US"/>
    </w:rPr>
  </w:style>
  <w:style w:type="character" w:styleId="eop" w:customStyle="1">
    <w:name w:val="eop"/>
    <w:basedOn w:val="DefaultParagraphFont"/>
    <w:rsid w:val="009C6CE8"/>
  </w:style>
  <w:style w:type="character" w:styleId="normaltextrun" w:customStyle="1">
    <w:name w:val="normaltextrun"/>
    <w:basedOn w:val="DefaultParagraphFont"/>
    <w:rsid w:val="009C6CE8"/>
  </w:style>
  <w:style w:type="character" w:styleId="superscript" w:customStyle="1">
    <w:name w:val="superscript"/>
    <w:basedOn w:val="DefaultParagraphFont"/>
    <w:rsid w:val="009C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1619">
      <w:bodyDiv w:val="1"/>
      <w:marLeft w:val="0"/>
      <w:marRight w:val="0"/>
      <w:marTop w:val="0"/>
      <w:marBottom w:val="0"/>
      <w:divBdr>
        <w:top w:val="none" w:sz="0" w:space="0" w:color="auto"/>
        <w:left w:val="none" w:sz="0" w:space="0" w:color="auto"/>
        <w:bottom w:val="none" w:sz="0" w:space="0" w:color="auto"/>
        <w:right w:val="none" w:sz="0" w:space="0" w:color="auto"/>
      </w:divBdr>
    </w:div>
    <w:div w:id="228661378">
      <w:bodyDiv w:val="1"/>
      <w:marLeft w:val="0"/>
      <w:marRight w:val="0"/>
      <w:marTop w:val="0"/>
      <w:marBottom w:val="0"/>
      <w:divBdr>
        <w:top w:val="none" w:sz="0" w:space="0" w:color="auto"/>
        <w:left w:val="none" w:sz="0" w:space="0" w:color="auto"/>
        <w:bottom w:val="none" w:sz="0" w:space="0" w:color="auto"/>
        <w:right w:val="none" w:sz="0" w:space="0" w:color="auto"/>
      </w:divBdr>
    </w:div>
    <w:div w:id="367754543">
      <w:bodyDiv w:val="1"/>
      <w:marLeft w:val="0"/>
      <w:marRight w:val="0"/>
      <w:marTop w:val="0"/>
      <w:marBottom w:val="0"/>
      <w:divBdr>
        <w:top w:val="none" w:sz="0" w:space="0" w:color="auto"/>
        <w:left w:val="none" w:sz="0" w:space="0" w:color="auto"/>
        <w:bottom w:val="none" w:sz="0" w:space="0" w:color="auto"/>
        <w:right w:val="none" w:sz="0" w:space="0" w:color="auto"/>
      </w:divBdr>
    </w:div>
    <w:div w:id="377828466">
      <w:bodyDiv w:val="1"/>
      <w:marLeft w:val="0"/>
      <w:marRight w:val="0"/>
      <w:marTop w:val="0"/>
      <w:marBottom w:val="0"/>
      <w:divBdr>
        <w:top w:val="none" w:sz="0" w:space="0" w:color="auto"/>
        <w:left w:val="none" w:sz="0" w:space="0" w:color="auto"/>
        <w:bottom w:val="none" w:sz="0" w:space="0" w:color="auto"/>
        <w:right w:val="none" w:sz="0" w:space="0" w:color="auto"/>
      </w:divBdr>
    </w:div>
    <w:div w:id="380448724">
      <w:bodyDiv w:val="1"/>
      <w:marLeft w:val="0"/>
      <w:marRight w:val="0"/>
      <w:marTop w:val="0"/>
      <w:marBottom w:val="0"/>
      <w:divBdr>
        <w:top w:val="none" w:sz="0" w:space="0" w:color="auto"/>
        <w:left w:val="none" w:sz="0" w:space="0" w:color="auto"/>
        <w:bottom w:val="none" w:sz="0" w:space="0" w:color="auto"/>
        <w:right w:val="none" w:sz="0" w:space="0" w:color="auto"/>
      </w:divBdr>
    </w:div>
    <w:div w:id="450051256">
      <w:bodyDiv w:val="1"/>
      <w:marLeft w:val="0"/>
      <w:marRight w:val="0"/>
      <w:marTop w:val="0"/>
      <w:marBottom w:val="0"/>
      <w:divBdr>
        <w:top w:val="none" w:sz="0" w:space="0" w:color="auto"/>
        <w:left w:val="none" w:sz="0" w:space="0" w:color="auto"/>
        <w:bottom w:val="none" w:sz="0" w:space="0" w:color="auto"/>
        <w:right w:val="none" w:sz="0" w:space="0" w:color="auto"/>
      </w:divBdr>
    </w:div>
    <w:div w:id="463885483">
      <w:bodyDiv w:val="1"/>
      <w:marLeft w:val="0"/>
      <w:marRight w:val="0"/>
      <w:marTop w:val="0"/>
      <w:marBottom w:val="0"/>
      <w:divBdr>
        <w:top w:val="none" w:sz="0" w:space="0" w:color="auto"/>
        <w:left w:val="none" w:sz="0" w:space="0" w:color="auto"/>
        <w:bottom w:val="none" w:sz="0" w:space="0" w:color="auto"/>
        <w:right w:val="none" w:sz="0" w:space="0" w:color="auto"/>
      </w:divBdr>
    </w:div>
    <w:div w:id="479199719">
      <w:bodyDiv w:val="1"/>
      <w:marLeft w:val="0"/>
      <w:marRight w:val="0"/>
      <w:marTop w:val="0"/>
      <w:marBottom w:val="0"/>
      <w:divBdr>
        <w:top w:val="none" w:sz="0" w:space="0" w:color="auto"/>
        <w:left w:val="none" w:sz="0" w:space="0" w:color="auto"/>
        <w:bottom w:val="none" w:sz="0" w:space="0" w:color="auto"/>
        <w:right w:val="none" w:sz="0" w:space="0" w:color="auto"/>
      </w:divBdr>
    </w:div>
    <w:div w:id="528302469">
      <w:bodyDiv w:val="1"/>
      <w:marLeft w:val="0"/>
      <w:marRight w:val="0"/>
      <w:marTop w:val="0"/>
      <w:marBottom w:val="0"/>
      <w:divBdr>
        <w:top w:val="none" w:sz="0" w:space="0" w:color="auto"/>
        <w:left w:val="none" w:sz="0" w:space="0" w:color="auto"/>
        <w:bottom w:val="none" w:sz="0" w:space="0" w:color="auto"/>
        <w:right w:val="none" w:sz="0" w:space="0" w:color="auto"/>
      </w:divBdr>
    </w:div>
    <w:div w:id="593586270">
      <w:bodyDiv w:val="1"/>
      <w:marLeft w:val="0"/>
      <w:marRight w:val="0"/>
      <w:marTop w:val="0"/>
      <w:marBottom w:val="0"/>
      <w:divBdr>
        <w:top w:val="none" w:sz="0" w:space="0" w:color="auto"/>
        <w:left w:val="none" w:sz="0" w:space="0" w:color="auto"/>
        <w:bottom w:val="none" w:sz="0" w:space="0" w:color="auto"/>
        <w:right w:val="none" w:sz="0" w:space="0" w:color="auto"/>
      </w:divBdr>
    </w:div>
    <w:div w:id="595019149">
      <w:bodyDiv w:val="1"/>
      <w:marLeft w:val="0"/>
      <w:marRight w:val="0"/>
      <w:marTop w:val="0"/>
      <w:marBottom w:val="0"/>
      <w:divBdr>
        <w:top w:val="none" w:sz="0" w:space="0" w:color="auto"/>
        <w:left w:val="none" w:sz="0" w:space="0" w:color="auto"/>
        <w:bottom w:val="none" w:sz="0" w:space="0" w:color="auto"/>
        <w:right w:val="none" w:sz="0" w:space="0" w:color="auto"/>
      </w:divBdr>
    </w:div>
    <w:div w:id="610092680">
      <w:bodyDiv w:val="1"/>
      <w:marLeft w:val="0"/>
      <w:marRight w:val="0"/>
      <w:marTop w:val="0"/>
      <w:marBottom w:val="0"/>
      <w:divBdr>
        <w:top w:val="none" w:sz="0" w:space="0" w:color="auto"/>
        <w:left w:val="none" w:sz="0" w:space="0" w:color="auto"/>
        <w:bottom w:val="none" w:sz="0" w:space="0" w:color="auto"/>
        <w:right w:val="none" w:sz="0" w:space="0" w:color="auto"/>
      </w:divBdr>
    </w:div>
    <w:div w:id="638807856">
      <w:bodyDiv w:val="1"/>
      <w:marLeft w:val="0"/>
      <w:marRight w:val="0"/>
      <w:marTop w:val="0"/>
      <w:marBottom w:val="0"/>
      <w:divBdr>
        <w:top w:val="none" w:sz="0" w:space="0" w:color="auto"/>
        <w:left w:val="none" w:sz="0" w:space="0" w:color="auto"/>
        <w:bottom w:val="none" w:sz="0" w:space="0" w:color="auto"/>
        <w:right w:val="none" w:sz="0" w:space="0" w:color="auto"/>
      </w:divBdr>
      <w:divsChild>
        <w:div w:id="7215617">
          <w:marLeft w:val="0"/>
          <w:marRight w:val="0"/>
          <w:marTop w:val="0"/>
          <w:marBottom w:val="0"/>
          <w:divBdr>
            <w:top w:val="none" w:sz="0" w:space="0" w:color="auto"/>
            <w:left w:val="none" w:sz="0" w:space="0" w:color="auto"/>
            <w:bottom w:val="none" w:sz="0" w:space="0" w:color="auto"/>
            <w:right w:val="none" w:sz="0" w:space="0" w:color="auto"/>
          </w:divBdr>
        </w:div>
        <w:div w:id="608392079">
          <w:marLeft w:val="0"/>
          <w:marRight w:val="0"/>
          <w:marTop w:val="0"/>
          <w:marBottom w:val="0"/>
          <w:divBdr>
            <w:top w:val="none" w:sz="0" w:space="0" w:color="auto"/>
            <w:left w:val="none" w:sz="0" w:space="0" w:color="auto"/>
            <w:bottom w:val="none" w:sz="0" w:space="0" w:color="auto"/>
            <w:right w:val="none" w:sz="0" w:space="0" w:color="auto"/>
          </w:divBdr>
        </w:div>
      </w:divsChild>
    </w:div>
    <w:div w:id="639387788">
      <w:bodyDiv w:val="1"/>
      <w:marLeft w:val="0"/>
      <w:marRight w:val="0"/>
      <w:marTop w:val="0"/>
      <w:marBottom w:val="0"/>
      <w:divBdr>
        <w:top w:val="none" w:sz="0" w:space="0" w:color="auto"/>
        <w:left w:val="none" w:sz="0" w:space="0" w:color="auto"/>
        <w:bottom w:val="none" w:sz="0" w:space="0" w:color="auto"/>
        <w:right w:val="none" w:sz="0" w:space="0" w:color="auto"/>
      </w:divBdr>
    </w:div>
    <w:div w:id="649332408">
      <w:bodyDiv w:val="1"/>
      <w:marLeft w:val="0"/>
      <w:marRight w:val="0"/>
      <w:marTop w:val="0"/>
      <w:marBottom w:val="0"/>
      <w:divBdr>
        <w:top w:val="none" w:sz="0" w:space="0" w:color="auto"/>
        <w:left w:val="none" w:sz="0" w:space="0" w:color="auto"/>
        <w:bottom w:val="none" w:sz="0" w:space="0" w:color="auto"/>
        <w:right w:val="none" w:sz="0" w:space="0" w:color="auto"/>
      </w:divBdr>
    </w:div>
    <w:div w:id="718668063">
      <w:bodyDiv w:val="1"/>
      <w:marLeft w:val="0"/>
      <w:marRight w:val="0"/>
      <w:marTop w:val="0"/>
      <w:marBottom w:val="0"/>
      <w:divBdr>
        <w:top w:val="none" w:sz="0" w:space="0" w:color="auto"/>
        <w:left w:val="none" w:sz="0" w:space="0" w:color="auto"/>
        <w:bottom w:val="none" w:sz="0" w:space="0" w:color="auto"/>
        <w:right w:val="none" w:sz="0" w:space="0" w:color="auto"/>
      </w:divBdr>
    </w:div>
    <w:div w:id="804394914">
      <w:bodyDiv w:val="1"/>
      <w:marLeft w:val="0"/>
      <w:marRight w:val="0"/>
      <w:marTop w:val="0"/>
      <w:marBottom w:val="0"/>
      <w:divBdr>
        <w:top w:val="none" w:sz="0" w:space="0" w:color="auto"/>
        <w:left w:val="none" w:sz="0" w:space="0" w:color="auto"/>
        <w:bottom w:val="none" w:sz="0" w:space="0" w:color="auto"/>
        <w:right w:val="none" w:sz="0" w:space="0" w:color="auto"/>
      </w:divBdr>
    </w:div>
    <w:div w:id="822888187">
      <w:bodyDiv w:val="1"/>
      <w:marLeft w:val="0"/>
      <w:marRight w:val="0"/>
      <w:marTop w:val="0"/>
      <w:marBottom w:val="0"/>
      <w:divBdr>
        <w:top w:val="none" w:sz="0" w:space="0" w:color="auto"/>
        <w:left w:val="none" w:sz="0" w:space="0" w:color="auto"/>
        <w:bottom w:val="none" w:sz="0" w:space="0" w:color="auto"/>
        <w:right w:val="none" w:sz="0" w:space="0" w:color="auto"/>
      </w:divBdr>
    </w:div>
    <w:div w:id="836725537">
      <w:bodyDiv w:val="1"/>
      <w:marLeft w:val="0"/>
      <w:marRight w:val="0"/>
      <w:marTop w:val="0"/>
      <w:marBottom w:val="0"/>
      <w:divBdr>
        <w:top w:val="none" w:sz="0" w:space="0" w:color="auto"/>
        <w:left w:val="none" w:sz="0" w:space="0" w:color="auto"/>
        <w:bottom w:val="none" w:sz="0" w:space="0" w:color="auto"/>
        <w:right w:val="none" w:sz="0" w:space="0" w:color="auto"/>
      </w:divBdr>
    </w:div>
    <w:div w:id="850724709">
      <w:bodyDiv w:val="1"/>
      <w:marLeft w:val="0"/>
      <w:marRight w:val="0"/>
      <w:marTop w:val="0"/>
      <w:marBottom w:val="0"/>
      <w:divBdr>
        <w:top w:val="none" w:sz="0" w:space="0" w:color="auto"/>
        <w:left w:val="none" w:sz="0" w:space="0" w:color="auto"/>
        <w:bottom w:val="none" w:sz="0" w:space="0" w:color="auto"/>
        <w:right w:val="none" w:sz="0" w:space="0" w:color="auto"/>
      </w:divBdr>
    </w:div>
    <w:div w:id="866404515">
      <w:bodyDiv w:val="1"/>
      <w:marLeft w:val="0"/>
      <w:marRight w:val="0"/>
      <w:marTop w:val="0"/>
      <w:marBottom w:val="0"/>
      <w:divBdr>
        <w:top w:val="none" w:sz="0" w:space="0" w:color="auto"/>
        <w:left w:val="none" w:sz="0" w:space="0" w:color="auto"/>
        <w:bottom w:val="none" w:sz="0" w:space="0" w:color="auto"/>
        <w:right w:val="none" w:sz="0" w:space="0" w:color="auto"/>
      </w:divBdr>
    </w:div>
    <w:div w:id="921567344">
      <w:bodyDiv w:val="1"/>
      <w:marLeft w:val="0"/>
      <w:marRight w:val="0"/>
      <w:marTop w:val="0"/>
      <w:marBottom w:val="0"/>
      <w:divBdr>
        <w:top w:val="none" w:sz="0" w:space="0" w:color="auto"/>
        <w:left w:val="none" w:sz="0" w:space="0" w:color="auto"/>
        <w:bottom w:val="none" w:sz="0" w:space="0" w:color="auto"/>
        <w:right w:val="none" w:sz="0" w:space="0" w:color="auto"/>
      </w:divBdr>
    </w:div>
    <w:div w:id="960914627">
      <w:bodyDiv w:val="1"/>
      <w:marLeft w:val="0"/>
      <w:marRight w:val="0"/>
      <w:marTop w:val="0"/>
      <w:marBottom w:val="0"/>
      <w:divBdr>
        <w:top w:val="none" w:sz="0" w:space="0" w:color="auto"/>
        <w:left w:val="none" w:sz="0" w:space="0" w:color="auto"/>
        <w:bottom w:val="none" w:sz="0" w:space="0" w:color="auto"/>
        <w:right w:val="none" w:sz="0" w:space="0" w:color="auto"/>
      </w:divBdr>
    </w:div>
    <w:div w:id="982581440">
      <w:bodyDiv w:val="1"/>
      <w:marLeft w:val="0"/>
      <w:marRight w:val="0"/>
      <w:marTop w:val="0"/>
      <w:marBottom w:val="0"/>
      <w:divBdr>
        <w:top w:val="none" w:sz="0" w:space="0" w:color="auto"/>
        <w:left w:val="none" w:sz="0" w:space="0" w:color="auto"/>
        <w:bottom w:val="none" w:sz="0" w:space="0" w:color="auto"/>
        <w:right w:val="none" w:sz="0" w:space="0" w:color="auto"/>
      </w:divBdr>
    </w:div>
    <w:div w:id="1150830374">
      <w:bodyDiv w:val="1"/>
      <w:marLeft w:val="0"/>
      <w:marRight w:val="0"/>
      <w:marTop w:val="0"/>
      <w:marBottom w:val="0"/>
      <w:divBdr>
        <w:top w:val="none" w:sz="0" w:space="0" w:color="auto"/>
        <w:left w:val="none" w:sz="0" w:space="0" w:color="auto"/>
        <w:bottom w:val="none" w:sz="0" w:space="0" w:color="auto"/>
        <w:right w:val="none" w:sz="0" w:space="0" w:color="auto"/>
      </w:divBdr>
    </w:div>
    <w:div w:id="1151336671">
      <w:bodyDiv w:val="1"/>
      <w:marLeft w:val="0"/>
      <w:marRight w:val="0"/>
      <w:marTop w:val="0"/>
      <w:marBottom w:val="0"/>
      <w:divBdr>
        <w:top w:val="none" w:sz="0" w:space="0" w:color="auto"/>
        <w:left w:val="none" w:sz="0" w:space="0" w:color="auto"/>
        <w:bottom w:val="none" w:sz="0" w:space="0" w:color="auto"/>
        <w:right w:val="none" w:sz="0" w:space="0" w:color="auto"/>
      </w:divBdr>
    </w:div>
    <w:div w:id="1167328755">
      <w:bodyDiv w:val="1"/>
      <w:marLeft w:val="0"/>
      <w:marRight w:val="0"/>
      <w:marTop w:val="0"/>
      <w:marBottom w:val="0"/>
      <w:divBdr>
        <w:top w:val="none" w:sz="0" w:space="0" w:color="auto"/>
        <w:left w:val="none" w:sz="0" w:space="0" w:color="auto"/>
        <w:bottom w:val="none" w:sz="0" w:space="0" w:color="auto"/>
        <w:right w:val="none" w:sz="0" w:space="0" w:color="auto"/>
      </w:divBdr>
    </w:div>
    <w:div w:id="1322736847">
      <w:bodyDiv w:val="1"/>
      <w:marLeft w:val="0"/>
      <w:marRight w:val="0"/>
      <w:marTop w:val="0"/>
      <w:marBottom w:val="0"/>
      <w:divBdr>
        <w:top w:val="none" w:sz="0" w:space="0" w:color="auto"/>
        <w:left w:val="none" w:sz="0" w:space="0" w:color="auto"/>
        <w:bottom w:val="none" w:sz="0" w:space="0" w:color="auto"/>
        <w:right w:val="none" w:sz="0" w:space="0" w:color="auto"/>
      </w:divBdr>
    </w:div>
    <w:div w:id="1323510790">
      <w:bodyDiv w:val="1"/>
      <w:marLeft w:val="0"/>
      <w:marRight w:val="0"/>
      <w:marTop w:val="0"/>
      <w:marBottom w:val="0"/>
      <w:divBdr>
        <w:top w:val="none" w:sz="0" w:space="0" w:color="auto"/>
        <w:left w:val="none" w:sz="0" w:space="0" w:color="auto"/>
        <w:bottom w:val="none" w:sz="0" w:space="0" w:color="auto"/>
        <w:right w:val="none" w:sz="0" w:space="0" w:color="auto"/>
      </w:divBdr>
    </w:div>
    <w:div w:id="1354769908">
      <w:bodyDiv w:val="1"/>
      <w:marLeft w:val="0"/>
      <w:marRight w:val="0"/>
      <w:marTop w:val="0"/>
      <w:marBottom w:val="0"/>
      <w:divBdr>
        <w:top w:val="none" w:sz="0" w:space="0" w:color="auto"/>
        <w:left w:val="none" w:sz="0" w:space="0" w:color="auto"/>
        <w:bottom w:val="none" w:sz="0" w:space="0" w:color="auto"/>
        <w:right w:val="none" w:sz="0" w:space="0" w:color="auto"/>
      </w:divBdr>
    </w:div>
    <w:div w:id="1439638068">
      <w:bodyDiv w:val="1"/>
      <w:marLeft w:val="0"/>
      <w:marRight w:val="0"/>
      <w:marTop w:val="0"/>
      <w:marBottom w:val="0"/>
      <w:divBdr>
        <w:top w:val="none" w:sz="0" w:space="0" w:color="auto"/>
        <w:left w:val="none" w:sz="0" w:space="0" w:color="auto"/>
        <w:bottom w:val="none" w:sz="0" w:space="0" w:color="auto"/>
        <w:right w:val="none" w:sz="0" w:space="0" w:color="auto"/>
      </w:divBdr>
    </w:div>
    <w:div w:id="1456486416">
      <w:bodyDiv w:val="1"/>
      <w:marLeft w:val="0"/>
      <w:marRight w:val="0"/>
      <w:marTop w:val="0"/>
      <w:marBottom w:val="0"/>
      <w:divBdr>
        <w:top w:val="none" w:sz="0" w:space="0" w:color="auto"/>
        <w:left w:val="none" w:sz="0" w:space="0" w:color="auto"/>
        <w:bottom w:val="none" w:sz="0" w:space="0" w:color="auto"/>
        <w:right w:val="none" w:sz="0" w:space="0" w:color="auto"/>
      </w:divBdr>
    </w:div>
    <w:div w:id="1461458336">
      <w:bodyDiv w:val="1"/>
      <w:marLeft w:val="0"/>
      <w:marRight w:val="0"/>
      <w:marTop w:val="0"/>
      <w:marBottom w:val="0"/>
      <w:divBdr>
        <w:top w:val="none" w:sz="0" w:space="0" w:color="auto"/>
        <w:left w:val="none" w:sz="0" w:space="0" w:color="auto"/>
        <w:bottom w:val="none" w:sz="0" w:space="0" w:color="auto"/>
        <w:right w:val="none" w:sz="0" w:space="0" w:color="auto"/>
      </w:divBdr>
    </w:div>
    <w:div w:id="1487699485">
      <w:bodyDiv w:val="1"/>
      <w:marLeft w:val="0"/>
      <w:marRight w:val="0"/>
      <w:marTop w:val="0"/>
      <w:marBottom w:val="0"/>
      <w:divBdr>
        <w:top w:val="none" w:sz="0" w:space="0" w:color="auto"/>
        <w:left w:val="none" w:sz="0" w:space="0" w:color="auto"/>
        <w:bottom w:val="none" w:sz="0" w:space="0" w:color="auto"/>
        <w:right w:val="none" w:sz="0" w:space="0" w:color="auto"/>
      </w:divBdr>
    </w:div>
    <w:div w:id="1517041713">
      <w:bodyDiv w:val="1"/>
      <w:marLeft w:val="0"/>
      <w:marRight w:val="0"/>
      <w:marTop w:val="0"/>
      <w:marBottom w:val="0"/>
      <w:divBdr>
        <w:top w:val="none" w:sz="0" w:space="0" w:color="auto"/>
        <w:left w:val="none" w:sz="0" w:space="0" w:color="auto"/>
        <w:bottom w:val="none" w:sz="0" w:space="0" w:color="auto"/>
        <w:right w:val="none" w:sz="0" w:space="0" w:color="auto"/>
      </w:divBdr>
    </w:div>
    <w:div w:id="1538077510">
      <w:bodyDiv w:val="1"/>
      <w:marLeft w:val="0"/>
      <w:marRight w:val="0"/>
      <w:marTop w:val="0"/>
      <w:marBottom w:val="0"/>
      <w:divBdr>
        <w:top w:val="none" w:sz="0" w:space="0" w:color="auto"/>
        <w:left w:val="none" w:sz="0" w:space="0" w:color="auto"/>
        <w:bottom w:val="none" w:sz="0" w:space="0" w:color="auto"/>
        <w:right w:val="none" w:sz="0" w:space="0" w:color="auto"/>
      </w:divBdr>
    </w:div>
    <w:div w:id="1693146327">
      <w:bodyDiv w:val="1"/>
      <w:marLeft w:val="0"/>
      <w:marRight w:val="0"/>
      <w:marTop w:val="0"/>
      <w:marBottom w:val="0"/>
      <w:divBdr>
        <w:top w:val="none" w:sz="0" w:space="0" w:color="auto"/>
        <w:left w:val="none" w:sz="0" w:space="0" w:color="auto"/>
        <w:bottom w:val="none" w:sz="0" w:space="0" w:color="auto"/>
        <w:right w:val="none" w:sz="0" w:space="0" w:color="auto"/>
      </w:divBdr>
    </w:div>
    <w:div w:id="1744714547">
      <w:bodyDiv w:val="1"/>
      <w:marLeft w:val="0"/>
      <w:marRight w:val="0"/>
      <w:marTop w:val="0"/>
      <w:marBottom w:val="0"/>
      <w:divBdr>
        <w:top w:val="none" w:sz="0" w:space="0" w:color="auto"/>
        <w:left w:val="none" w:sz="0" w:space="0" w:color="auto"/>
        <w:bottom w:val="none" w:sz="0" w:space="0" w:color="auto"/>
        <w:right w:val="none" w:sz="0" w:space="0" w:color="auto"/>
      </w:divBdr>
    </w:div>
    <w:div w:id="1766801705">
      <w:bodyDiv w:val="1"/>
      <w:marLeft w:val="0"/>
      <w:marRight w:val="0"/>
      <w:marTop w:val="0"/>
      <w:marBottom w:val="0"/>
      <w:divBdr>
        <w:top w:val="none" w:sz="0" w:space="0" w:color="auto"/>
        <w:left w:val="none" w:sz="0" w:space="0" w:color="auto"/>
        <w:bottom w:val="none" w:sz="0" w:space="0" w:color="auto"/>
        <w:right w:val="none" w:sz="0" w:space="0" w:color="auto"/>
      </w:divBdr>
    </w:div>
    <w:div w:id="1818495765">
      <w:bodyDiv w:val="1"/>
      <w:marLeft w:val="0"/>
      <w:marRight w:val="0"/>
      <w:marTop w:val="0"/>
      <w:marBottom w:val="0"/>
      <w:divBdr>
        <w:top w:val="none" w:sz="0" w:space="0" w:color="auto"/>
        <w:left w:val="none" w:sz="0" w:space="0" w:color="auto"/>
        <w:bottom w:val="none" w:sz="0" w:space="0" w:color="auto"/>
        <w:right w:val="none" w:sz="0" w:space="0" w:color="auto"/>
      </w:divBdr>
    </w:div>
    <w:div w:id="1953437483">
      <w:bodyDiv w:val="1"/>
      <w:marLeft w:val="0"/>
      <w:marRight w:val="0"/>
      <w:marTop w:val="0"/>
      <w:marBottom w:val="0"/>
      <w:divBdr>
        <w:top w:val="none" w:sz="0" w:space="0" w:color="auto"/>
        <w:left w:val="none" w:sz="0" w:space="0" w:color="auto"/>
        <w:bottom w:val="none" w:sz="0" w:space="0" w:color="auto"/>
        <w:right w:val="none" w:sz="0" w:space="0" w:color="auto"/>
      </w:divBdr>
    </w:div>
    <w:div w:id="2064479114">
      <w:bodyDiv w:val="1"/>
      <w:marLeft w:val="0"/>
      <w:marRight w:val="0"/>
      <w:marTop w:val="0"/>
      <w:marBottom w:val="0"/>
      <w:divBdr>
        <w:top w:val="none" w:sz="0" w:space="0" w:color="auto"/>
        <w:left w:val="none" w:sz="0" w:space="0" w:color="auto"/>
        <w:bottom w:val="none" w:sz="0" w:space="0" w:color="auto"/>
        <w:right w:val="none" w:sz="0" w:space="0" w:color="auto"/>
      </w:divBdr>
    </w:div>
    <w:div w:id="208656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s.wikipedia.org/wiki/Buque"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es.wikipedia.org/wiki/Contrato_de_transporte"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s.wikipedia.org/wiki/Transporte_mar%C3%ADtimo" TargetMode="External" Id="rId11" /><Relationship Type="http://schemas.openxmlformats.org/officeDocument/2006/relationships/numbering" Target="numbering.xml" Id="rId5" /><Relationship Type="http://schemas.openxmlformats.org/officeDocument/2006/relationships/image" Target="media/image1.emf"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s.wikipedia.org/wiki/Consignatario_de_buques" TargetMode="External" Id="rId14" /><Relationship Type="http://schemas.openxmlformats.org/officeDocument/2006/relationships/image" Target="/media/image2.png" Id="R122e63f3f30a44d7"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hyperlink" Target="http://www.google.com/url?sa=i&amp;rct=j&amp;q=&amp;esrc=s&amp;frm=1&amp;source=images&amp;cd=&amp;cad=rja&amp;uact=8&amp;ved=0CAcQjRxqFQoTCMP0jqvG7MYCFQHAcgodty4Ktg&amp;url=http://www.ship.gr/news6/apm53.htm&amp;ei=n2auVYOpEIGAywO33aiwCw&amp;bvm=bv.98197061,d.bGQ&amp;psig=AFQjCNGJKZYAFqvfHd_FIZ7SVH7V2v28Yg&amp;ust=1437579219451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18339c2-70df-466d-a87c-c50721f3d6e1" xsi:nil="true"/>
    <lcf76f155ced4ddcb4097134ff3c332f xmlns="826df968-5a55-402f-9ae7-2fae91e5d07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FF354419B51914880E1C1EAD9BA2200" ma:contentTypeVersion="15" ma:contentTypeDescription="Create a new document." ma:contentTypeScope="" ma:versionID="688b4968c40b507c6286234c6a19ae36">
  <xsd:schema xmlns:xsd="http://www.w3.org/2001/XMLSchema" xmlns:xs="http://www.w3.org/2001/XMLSchema" xmlns:p="http://schemas.microsoft.com/office/2006/metadata/properties" xmlns:ns2="826df968-5a55-402f-9ae7-2fae91e5d076" xmlns:ns3="c18339c2-70df-466d-a87c-c50721f3d6e1" targetNamespace="http://schemas.microsoft.com/office/2006/metadata/properties" ma:root="true" ma:fieldsID="3752678f134a59adf79731b745770176" ns2:_="" ns3:_="">
    <xsd:import namespace="826df968-5a55-402f-9ae7-2fae91e5d076"/>
    <xsd:import namespace="c18339c2-70df-466d-a87c-c50721f3d6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df968-5a55-402f-9ae7-2fae91e5d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972f45-99e4-4d95-9530-8f50712244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8339c2-70df-466d-a87c-c50721f3d6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38189e-fc60-4cd5-929c-9dd2ce497801}" ma:internalName="TaxCatchAll" ma:showField="CatchAllData" ma:web="c18339c2-70df-466d-a87c-c50721f3d6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5C169-A627-46A5-9667-2E27DF582276}">
  <ds:schemaRefs>
    <ds:schemaRef ds:uri="http://schemas.microsoft.com/sharepoint/v3/contenttype/forms"/>
  </ds:schemaRefs>
</ds:datastoreItem>
</file>

<file path=customXml/itemProps2.xml><?xml version="1.0" encoding="utf-8"?>
<ds:datastoreItem xmlns:ds="http://schemas.openxmlformats.org/officeDocument/2006/customXml" ds:itemID="{16B11C68-3D18-4407-A726-F5005E895B50}">
  <ds:schemaRefs>
    <ds:schemaRef ds:uri="http://schemas.microsoft.com/office/2006/metadata/properties"/>
    <ds:schemaRef ds:uri="http://schemas.microsoft.com/office/infopath/2007/PartnerControls"/>
    <ds:schemaRef ds:uri="c18339c2-70df-466d-a87c-c50721f3d6e1"/>
    <ds:schemaRef ds:uri="826df968-5a55-402f-9ae7-2fae91e5d076"/>
  </ds:schemaRefs>
</ds:datastoreItem>
</file>

<file path=customXml/itemProps3.xml><?xml version="1.0" encoding="utf-8"?>
<ds:datastoreItem xmlns:ds="http://schemas.openxmlformats.org/officeDocument/2006/customXml" ds:itemID="{3500F736-F2FD-4BEA-9DD3-610C7DB358FF}">
  <ds:schemaRefs>
    <ds:schemaRef ds:uri="http://schemas.openxmlformats.org/officeDocument/2006/bibliography"/>
  </ds:schemaRefs>
</ds:datastoreItem>
</file>

<file path=customXml/itemProps4.xml><?xml version="1.0" encoding="utf-8"?>
<ds:datastoreItem xmlns:ds="http://schemas.openxmlformats.org/officeDocument/2006/customXml" ds:itemID="{FF8A519E-D013-4987-8039-08155C8BC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df968-5a55-402f-9ae7-2fae91e5d076"/>
    <ds:schemaRef ds:uri="c18339c2-70df-466d-a87c-c50721f3d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APMM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Velazco, Eliana Patricia</dc:creator>
  <cp:keywords/>
  <dc:description/>
  <cp:lastModifiedBy>Deepak Nandwani</cp:lastModifiedBy>
  <cp:revision>4</cp:revision>
  <cp:lastPrinted>2023-01-05T19:00:00Z</cp:lastPrinted>
  <dcterms:created xsi:type="dcterms:W3CDTF">2023-04-20T14:00:00Z</dcterms:created>
  <dcterms:modified xsi:type="dcterms:W3CDTF">2023-04-20T16:43:54Z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1743369997</vt:i4>
  </property>
  <property fmtid="{D5CDD505-2E9C-101B-9397-08002B2CF9AE}" pid="3" name="ContentTypeId">
    <vt:lpwstr>0x0101004FF354419B51914880E1C1EAD9BA2200</vt:lpwstr>
  </property>
  <property fmtid="{D5CDD505-2E9C-101B-9397-08002B2CF9AE}" pid="4" name="MediaServiceImageTags">
    <vt:lpwstr/>
  </property>
  <property fmtid="{D5CDD505-2E9C-101B-9397-08002B2CF9AE}" pid="5" name="MSIP_Label_71bba39d-4745-4e9d-97db-0c1927b54242_Enabled">
    <vt:lpwstr>true</vt:lpwstr>
  </property>
  <property fmtid="{D5CDD505-2E9C-101B-9397-08002B2CF9AE}" pid="6" name="MSIP_Label_71bba39d-4745-4e9d-97db-0c1927b54242_SetDate">
    <vt:lpwstr>2023-04-20T14:41:48Z</vt:lpwstr>
  </property>
  <property fmtid="{D5CDD505-2E9C-101B-9397-08002B2CF9AE}" pid="7" name="MSIP_Label_71bba39d-4745-4e9d-97db-0c1927b54242_Method">
    <vt:lpwstr>Privileged</vt:lpwstr>
  </property>
  <property fmtid="{D5CDD505-2E9C-101B-9397-08002B2CF9AE}" pid="8" name="MSIP_Label_71bba39d-4745-4e9d-97db-0c1927b54242_Name">
    <vt:lpwstr>Internal</vt:lpwstr>
  </property>
  <property fmtid="{D5CDD505-2E9C-101B-9397-08002B2CF9AE}" pid="9" name="MSIP_Label_71bba39d-4745-4e9d-97db-0c1927b54242_SiteId">
    <vt:lpwstr>05d75c05-fa1a-42e7-9cf1-eb416c396f2d</vt:lpwstr>
  </property>
  <property fmtid="{D5CDD505-2E9C-101B-9397-08002B2CF9AE}" pid="10" name="MSIP_Label_71bba39d-4745-4e9d-97db-0c1927b54242_ActionId">
    <vt:lpwstr>0cf2d1c5-e186-4aa7-9d07-9243dca39a7f</vt:lpwstr>
  </property>
  <property fmtid="{D5CDD505-2E9C-101B-9397-08002B2CF9AE}" pid="11" name="MSIP_Label_71bba39d-4745-4e9d-97db-0c1927b54242_ContentBits">
    <vt:lpwstr>2</vt:lpwstr>
  </property>
</Properties>
</file>